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5302FD" w14:textId="58DCD60D"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1"/>
      </w:r>
      <w:r w:rsidR="000049D8" w:rsidRPr="007A395D">
        <w:rPr>
          <w:rFonts w:ascii="Calibri" w:hAnsi="Calibri"/>
        </w:rPr>
        <w:t xml:space="preserve">  </w:t>
      </w:r>
      <w:r w:rsidR="0057460F">
        <w:rPr>
          <w:rFonts w:ascii="Calibri" w:hAnsi="Calibri"/>
        </w:rPr>
        <w:t>ENG1</w:t>
      </w:r>
      <w:r w:rsidR="00C432D2">
        <w:rPr>
          <w:rFonts w:ascii="Calibri" w:hAnsi="Calibri"/>
        </w:rPr>
        <w:t>2</w:t>
      </w:r>
      <w:r w:rsidRPr="007A395D">
        <w:rPr>
          <w:rFonts w:ascii="Calibri" w:hAnsi="Calibri"/>
        </w:rPr>
        <w:t>-</w:t>
      </w:r>
      <w:r w:rsidR="00C432D2" w:rsidRPr="00C432D2">
        <w:rPr>
          <w:rFonts w:ascii="Calibri" w:hAnsi="Calibri"/>
        </w:rPr>
        <w:t>3</w:t>
      </w:r>
      <w:r w:rsidRPr="00C432D2">
        <w:rPr>
          <w:rFonts w:ascii="Calibri" w:hAnsi="Calibri"/>
        </w:rPr>
        <w:t>.</w:t>
      </w:r>
      <w:r w:rsidR="00C432D2" w:rsidRPr="00C432D2">
        <w:rPr>
          <w:rFonts w:ascii="Calibri" w:hAnsi="Calibri"/>
        </w:rPr>
        <w:t>1</w:t>
      </w:r>
      <w:r w:rsidR="00E558C3" w:rsidRPr="00C432D2">
        <w:rPr>
          <w:rFonts w:ascii="Calibri" w:hAnsi="Calibri"/>
        </w:rPr>
        <w:t>.</w:t>
      </w:r>
      <w:r w:rsidR="00C432D2" w:rsidRPr="00C432D2">
        <w:rPr>
          <w:rFonts w:ascii="Calibri" w:hAnsi="Calibri"/>
        </w:rPr>
        <w:t>4</w:t>
      </w:r>
    </w:p>
    <w:p w14:paraId="5A14DE03" w14:textId="77777777" w:rsidR="00BF32F0" w:rsidRPr="007A395D" w:rsidRDefault="00BF32F0" w:rsidP="00EA16F8">
      <w:pPr>
        <w:pStyle w:val="BodyText"/>
      </w:pPr>
    </w:p>
    <w:p w14:paraId="22E94D0E" w14:textId="77777777" w:rsidR="00D019CE" w:rsidRPr="007A395D" w:rsidRDefault="00D019CE" w:rsidP="00EA16F8">
      <w:pPr>
        <w:pStyle w:val="BodyText"/>
      </w:pPr>
    </w:p>
    <w:p w14:paraId="370CFB53" w14:textId="0056C39C" w:rsidR="0080294B" w:rsidRPr="007A395D" w:rsidRDefault="00E558C3" w:rsidP="00EA16F8">
      <w:pPr>
        <w:pStyle w:val="BodyText"/>
      </w:pPr>
      <w:r w:rsidRPr="007A395D">
        <w:t xml:space="preserve">Input paper for the following Committee(s): </w:t>
      </w:r>
      <w:r w:rsidRPr="007A395D">
        <w:tab/>
      </w:r>
      <w:r w:rsidRPr="007A395D">
        <w:rPr>
          <w:sz w:val="18"/>
          <w:szCs w:val="18"/>
        </w:rPr>
        <w:t>check as appropriate</w:t>
      </w:r>
      <w:r w:rsidRPr="007A395D">
        <w:rPr>
          <w:sz w:val="18"/>
          <w:szCs w:val="18"/>
        </w:rPr>
        <w:tab/>
      </w:r>
      <w:r w:rsidRPr="007A395D">
        <w:tab/>
        <w:t>Purpose of paper:</w:t>
      </w:r>
    </w:p>
    <w:p w14:paraId="78786733" w14:textId="75659D3E" w:rsidR="0080294B" w:rsidRPr="007A395D" w:rsidRDefault="0080294B" w:rsidP="00EA16F8">
      <w:pPr>
        <w:pStyle w:val="BodyText"/>
        <w:rPr>
          <w:b/>
        </w:rPr>
      </w:pPr>
      <w:r w:rsidRPr="007A395D">
        <w:rPr>
          <w:b/>
        </w:rPr>
        <w:t>□</w:t>
      </w:r>
      <w:r w:rsidRPr="007A395D">
        <w:t xml:space="preserve">  ARM</w:t>
      </w:r>
      <w:r w:rsidR="00037DF4" w:rsidRPr="007A395D">
        <w:tab/>
      </w:r>
      <w:r w:rsidR="00EA16F8">
        <w:tab/>
      </w:r>
      <w:r w:rsidR="009C3AB2">
        <w:rPr>
          <w:b/>
        </w:rPr>
        <w:t>x</w:t>
      </w:r>
      <w:r w:rsidRPr="007A395D">
        <w:t xml:space="preserve">  ENG</w:t>
      </w:r>
      <w:r w:rsidRPr="007A395D">
        <w:tab/>
      </w:r>
      <w:r w:rsidRPr="007A395D">
        <w:tab/>
      </w:r>
      <w:r w:rsidRPr="007A395D">
        <w:rPr>
          <w:b/>
        </w:rPr>
        <w:t>□</w:t>
      </w:r>
      <w:r w:rsidRPr="007A395D">
        <w:t xml:space="preserve">  PAP</w:t>
      </w:r>
      <w:r w:rsidRPr="007A395D">
        <w:tab/>
      </w:r>
      <w:r w:rsidRPr="007A395D">
        <w:tab/>
      </w:r>
      <w:r w:rsidR="00037DF4" w:rsidRPr="007A395D">
        <w:tab/>
      </w:r>
      <w:r w:rsidR="00037DF4" w:rsidRPr="007A395D">
        <w:tab/>
      </w:r>
      <w:r w:rsidR="00037DF4" w:rsidRPr="007A395D">
        <w:tab/>
      </w:r>
      <w:r w:rsidR="00FE7F49" w:rsidRPr="007A395D">
        <w:rPr>
          <w:b/>
        </w:rPr>
        <w:t>□</w:t>
      </w:r>
      <w:r w:rsidRPr="007A395D">
        <w:t xml:space="preserve">  Input</w:t>
      </w:r>
    </w:p>
    <w:p w14:paraId="0BC79547" w14:textId="422C5343" w:rsidR="0080294B" w:rsidRPr="007A395D" w:rsidRDefault="0080294B" w:rsidP="00EA16F8">
      <w:pPr>
        <w:pStyle w:val="BodyText"/>
      </w:pPr>
      <w:r w:rsidRPr="007A395D">
        <w:rPr>
          <w:b/>
        </w:rPr>
        <w:t>□</w:t>
      </w:r>
      <w:r w:rsidRPr="007A395D">
        <w:t xml:space="preserve">  ENAV</w:t>
      </w:r>
      <w:r w:rsidRPr="007A395D">
        <w:rPr>
          <w:b/>
        </w:rPr>
        <w:tab/>
        <w:t>□</w:t>
      </w:r>
      <w:r w:rsidRPr="007A395D">
        <w:t xml:space="preserve">  </w:t>
      </w:r>
      <w:r w:rsidR="003D2DC1" w:rsidRPr="007A395D">
        <w:t>VTS</w:t>
      </w:r>
      <w:r w:rsidRPr="007A395D">
        <w:tab/>
      </w:r>
      <w:r w:rsidRPr="007A395D">
        <w:tab/>
      </w:r>
      <w:r w:rsidRPr="007A395D">
        <w:tab/>
      </w:r>
      <w:r w:rsidRPr="007A395D">
        <w:tab/>
      </w:r>
      <w:r w:rsidRPr="007A395D">
        <w:tab/>
      </w:r>
      <w:r w:rsidR="00037DF4" w:rsidRPr="007A395D">
        <w:tab/>
      </w:r>
      <w:r w:rsidR="00037DF4" w:rsidRPr="007A395D">
        <w:tab/>
      </w:r>
      <w:r w:rsidR="00FE7F49">
        <w:rPr>
          <w:b/>
        </w:rPr>
        <w:t>x</w:t>
      </w:r>
      <w:r w:rsidRPr="007A395D">
        <w:t xml:space="preserve">  Information</w:t>
      </w:r>
    </w:p>
    <w:p w14:paraId="3E1C02C4" w14:textId="77777777" w:rsidR="0080294B" w:rsidRPr="007A395D" w:rsidRDefault="0080294B" w:rsidP="00EA16F8">
      <w:pPr>
        <w:pStyle w:val="BodyText"/>
      </w:pPr>
    </w:p>
    <w:p w14:paraId="4DD25FD9" w14:textId="2B0C9BDF" w:rsidR="00A446C9" w:rsidRPr="007A395D" w:rsidRDefault="00A446C9" w:rsidP="00EA16F8">
      <w:pPr>
        <w:pStyle w:val="BodyText"/>
      </w:pPr>
      <w:r w:rsidRPr="007A395D">
        <w:t>Agenda item</w:t>
      </w:r>
      <w:r w:rsidR="00037DF4" w:rsidRPr="007A395D">
        <w:t xml:space="preserve"> </w:t>
      </w:r>
      <w:r w:rsidR="00037DF4" w:rsidRPr="007A395D">
        <w:rPr>
          <w:rStyle w:val="FootnoteReference"/>
          <w:rFonts w:ascii="Calibri" w:hAnsi="Calibri"/>
          <w:sz w:val="22"/>
          <w:vertAlign w:val="superscript"/>
        </w:rPr>
        <w:footnoteReference w:id="2"/>
      </w:r>
      <w:r w:rsidR="001C44A3" w:rsidRPr="007A395D">
        <w:tab/>
      </w:r>
      <w:r w:rsidR="0080294B" w:rsidRPr="007A395D">
        <w:tab/>
      </w:r>
      <w:r w:rsidR="0080294B" w:rsidRPr="007A395D">
        <w:tab/>
      </w:r>
      <w:r w:rsidR="00C432D2">
        <w:tab/>
      </w:r>
      <w:r w:rsidR="00B842EF">
        <w:t>Action item 50 from ENG10</w:t>
      </w:r>
    </w:p>
    <w:p w14:paraId="1AB3E246" w14:textId="539AC742" w:rsidR="00A446C9" w:rsidRPr="007A395D" w:rsidRDefault="0080294B" w:rsidP="00EA16F8">
      <w:pPr>
        <w:pStyle w:val="BodyText"/>
      </w:pPr>
      <w:r w:rsidRPr="007A395D">
        <w:t xml:space="preserve">Technical Domain / </w:t>
      </w:r>
      <w:r w:rsidR="00A446C9" w:rsidRPr="007A395D">
        <w:t>Task Number</w:t>
      </w:r>
      <w:r w:rsidR="00037DF4" w:rsidRPr="007A395D">
        <w:t xml:space="preserve"> </w:t>
      </w:r>
      <w:r w:rsidR="00037DF4" w:rsidRPr="007A395D">
        <w:rPr>
          <w:vertAlign w:val="superscript"/>
        </w:rPr>
        <w:t>2</w:t>
      </w:r>
      <w:r w:rsidR="001C44A3" w:rsidRPr="007A395D">
        <w:tab/>
      </w:r>
      <w:r w:rsidR="00700A4C">
        <w:t xml:space="preserve">WG1 </w:t>
      </w:r>
      <w:r w:rsidR="00700A4C" w:rsidRPr="00700A4C">
        <w:t xml:space="preserve">Visual &amp; Physical </w:t>
      </w:r>
      <w:proofErr w:type="spellStart"/>
      <w:r w:rsidR="00700A4C" w:rsidRPr="00700A4C">
        <w:t>AtoN</w:t>
      </w:r>
      <w:bookmarkStart w:id="0" w:name="_GoBack"/>
      <w:bookmarkEnd w:id="0"/>
      <w:proofErr w:type="spellEnd"/>
    </w:p>
    <w:p w14:paraId="01FC5420" w14:textId="5C3CBADB" w:rsidR="00362CD9" w:rsidRPr="007A395D" w:rsidRDefault="00362CD9" w:rsidP="00EA16F8">
      <w:pPr>
        <w:pStyle w:val="BodyText"/>
        <w:rPr>
          <w:color w:val="FF0000"/>
        </w:rPr>
      </w:pPr>
      <w:r w:rsidRPr="007A395D">
        <w:t>Author(s)</w:t>
      </w:r>
      <w:r w:rsidR="00FE5674" w:rsidRPr="007A395D">
        <w:t xml:space="preserve"> / Submitter(s)</w:t>
      </w:r>
      <w:r w:rsidRPr="007A395D">
        <w:tab/>
      </w:r>
      <w:r w:rsidR="0080294B" w:rsidRPr="007A395D">
        <w:tab/>
      </w:r>
      <w:r w:rsidR="0080294B" w:rsidRPr="007A395D">
        <w:tab/>
      </w:r>
      <w:r w:rsidR="00394EC8">
        <w:t xml:space="preserve">Alwyn Williams </w:t>
      </w:r>
      <w:r w:rsidR="00F06528">
        <w:t>and</w:t>
      </w:r>
      <w:r w:rsidR="007D7888">
        <w:t xml:space="preserve"> Peter Dobson</w:t>
      </w:r>
    </w:p>
    <w:p w14:paraId="60BCC120" w14:textId="77777777" w:rsidR="0080294B" w:rsidRPr="007A395D" w:rsidRDefault="0080294B" w:rsidP="00EA16F8">
      <w:pPr>
        <w:pStyle w:val="BodyText"/>
      </w:pPr>
    </w:p>
    <w:p w14:paraId="4834080C" w14:textId="628E2045" w:rsidR="00A446C9" w:rsidRPr="00605E43" w:rsidRDefault="00137392" w:rsidP="00A446C9">
      <w:pPr>
        <w:pStyle w:val="Title"/>
        <w:rPr>
          <w:rFonts w:ascii="Calibri" w:hAnsi="Calibri"/>
          <w:color w:val="0070C0"/>
        </w:rPr>
      </w:pPr>
      <w:r>
        <w:rPr>
          <w:rFonts w:ascii="Calibri" w:hAnsi="Calibri"/>
          <w:color w:val="0070C0"/>
        </w:rPr>
        <w:t xml:space="preserve">Practical </w:t>
      </w:r>
      <w:r w:rsidR="00F06528">
        <w:rPr>
          <w:rFonts w:ascii="Calibri" w:hAnsi="Calibri"/>
          <w:color w:val="0070C0"/>
        </w:rPr>
        <w:t>Method</w:t>
      </w:r>
      <w:r>
        <w:rPr>
          <w:rFonts w:ascii="Calibri" w:hAnsi="Calibri"/>
          <w:color w:val="0070C0"/>
        </w:rPr>
        <w:t>s</w:t>
      </w:r>
      <w:r w:rsidR="00F06528">
        <w:rPr>
          <w:rFonts w:ascii="Calibri" w:hAnsi="Calibri"/>
          <w:color w:val="0070C0"/>
        </w:rPr>
        <w:t xml:space="preserve"> of Measuring Light Source Degradation</w:t>
      </w:r>
    </w:p>
    <w:p w14:paraId="0F258596" w14:textId="50FB6E37" w:rsidR="00A446C9" w:rsidRPr="00605E43" w:rsidRDefault="00A446C9" w:rsidP="00605E43">
      <w:pPr>
        <w:pStyle w:val="Heading1"/>
      </w:pPr>
      <w:r w:rsidRPr="00605E43">
        <w:t>Summary</w:t>
      </w:r>
    </w:p>
    <w:p w14:paraId="0BF71E67" w14:textId="4CBDB375" w:rsidR="00971AAE" w:rsidRPr="00EA16F8" w:rsidRDefault="00971AAE" w:rsidP="00EA16F8">
      <w:pPr>
        <w:pStyle w:val="BodyText"/>
      </w:pPr>
      <w:r w:rsidRPr="00EA16F8">
        <w:t xml:space="preserve">This paper outlines a </w:t>
      </w:r>
      <w:r w:rsidR="00901005">
        <w:t>method</w:t>
      </w:r>
      <w:r w:rsidR="00BA0D97">
        <w:t xml:space="preserve"> </w:t>
      </w:r>
      <w:r w:rsidR="00901005">
        <w:t>for the measuring of light source degradation</w:t>
      </w:r>
      <w:r w:rsidR="00CE7729">
        <w:t xml:space="preserve"> in the field</w:t>
      </w:r>
      <w:r w:rsidRPr="00EA16F8">
        <w:t>,</w:t>
      </w:r>
      <w:r w:rsidR="00901005">
        <w:t xml:space="preserve"> including the results of </w:t>
      </w:r>
      <w:r w:rsidRPr="00EA16F8">
        <w:t>trials</w:t>
      </w:r>
      <w:r w:rsidR="00901005">
        <w:t xml:space="preserve"> to establish the effectiveness of the technique.</w:t>
      </w:r>
      <w:r w:rsidRPr="00EA16F8">
        <w:t xml:space="preserve"> This approach is intended for light sources within fixed and rotating optics.</w:t>
      </w:r>
    </w:p>
    <w:p w14:paraId="53733F03" w14:textId="77777777" w:rsidR="00A446C9" w:rsidRPr="007A395D" w:rsidRDefault="00A446C9" w:rsidP="00605E43">
      <w:pPr>
        <w:pStyle w:val="Heading1"/>
      </w:pPr>
      <w:r w:rsidRPr="007A395D">
        <w:t>Background</w:t>
      </w:r>
    </w:p>
    <w:p w14:paraId="7C03B6FC" w14:textId="3B938331" w:rsidR="00CD5C02" w:rsidRPr="006D4137" w:rsidRDefault="00901005" w:rsidP="00EA16F8">
      <w:pPr>
        <w:pStyle w:val="BodyText"/>
      </w:pPr>
      <w:r>
        <w:t>Over the years, t</w:t>
      </w:r>
      <w:r w:rsidR="00CD5C02" w:rsidRPr="006D4137">
        <w:t>he provision of visual aids to navigation (</w:t>
      </w:r>
      <w:proofErr w:type="spellStart"/>
      <w:r w:rsidR="00CD5C02" w:rsidRPr="006D4137">
        <w:t>AtoN</w:t>
      </w:r>
      <w:proofErr w:type="spellEnd"/>
      <w:r w:rsidR="00CD5C02" w:rsidRPr="006D4137">
        <w:t>) ha</w:t>
      </w:r>
      <w:r w:rsidR="00550074">
        <w:t>s</w:t>
      </w:r>
      <w:r w:rsidR="00CD5C02" w:rsidRPr="006D4137">
        <w:t xml:space="preserve"> been provided by a number of different forms of light source. More recently</w:t>
      </w:r>
      <w:r>
        <w:t>,</w:t>
      </w:r>
      <w:r w:rsidR="00CD5C02" w:rsidRPr="006D4137">
        <w:t xml:space="preserve"> this is being achieved with light emitting diodes (LED)</w:t>
      </w:r>
      <w:r w:rsidR="00700394">
        <w:t>. However,</w:t>
      </w:r>
      <w:r w:rsidR="00CD5C02" w:rsidRPr="006D4137">
        <w:t xml:space="preserve"> in older installations</w:t>
      </w:r>
      <w:r w:rsidR="00700394">
        <w:t>,</w:t>
      </w:r>
      <w:r w:rsidR="00CD5C02" w:rsidRPr="006D4137">
        <w:t xml:space="preserve"> this may still be being provided by tungsten halogen lamp filament lamps or metal halide lamps. </w:t>
      </w:r>
    </w:p>
    <w:p w14:paraId="224C2A6C" w14:textId="242D1690" w:rsidR="00E573D6" w:rsidRDefault="003C1BFA" w:rsidP="00EA16F8">
      <w:pPr>
        <w:pStyle w:val="BodyText"/>
        <w:jc w:val="center"/>
      </w:pPr>
      <w:r>
        <w:rPr>
          <w:noProof/>
        </w:rPr>
        <w:drawing>
          <wp:inline distT="0" distB="0" distL="0" distR="0" wp14:anchorId="2DD90D5C" wp14:editId="602A9D11">
            <wp:extent cx="3716748" cy="2353996"/>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eedle optic.jpg"/>
                    <pic:cNvPicPr/>
                  </pic:nvPicPr>
                  <pic:blipFill rotWithShape="1">
                    <a:blip r:embed="rId11">
                      <a:extLst>
                        <a:ext uri="{28A0092B-C50C-407E-A947-70E740481C1C}">
                          <a14:useLocalDpi xmlns:a14="http://schemas.microsoft.com/office/drawing/2010/main"/>
                        </a:ext>
                      </a:extLst>
                    </a:blip>
                    <a:srcRect/>
                    <a:stretch/>
                  </pic:blipFill>
                  <pic:spPr bwMode="auto">
                    <a:xfrm>
                      <a:off x="0" y="0"/>
                      <a:ext cx="3734939" cy="2365518"/>
                    </a:xfrm>
                    <a:prstGeom prst="rect">
                      <a:avLst/>
                    </a:prstGeom>
                    <a:ln>
                      <a:noFill/>
                    </a:ln>
                    <a:extLst>
                      <a:ext uri="{53640926-AAD7-44D8-BBD7-CCE9431645EC}">
                        <a14:shadowObscured xmlns:a14="http://schemas.microsoft.com/office/drawing/2010/main"/>
                      </a:ext>
                    </a:extLst>
                  </pic:spPr>
                </pic:pic>
              </a:graphicData>
            </a:graphic>
          </wp:inline>
        </w:drawing>
      </w:r>
    </w:p>
    <w:p w14:paraId="70C76568" w14:textId="25069706" w:rsidR="003C1BFA" w:rsidRDefault="003C1BFA" w:rsidP="00EA16F8">
      <w:pPr>
        <w:pStyle w:val="Figure"/>
      </w:pPr>
      <w:r>
        <w:t>Needle Lighthouse light source</w:t>
      </w:r>
      <w:r w:rsidR="00C622A1">
        <w:t xml:space="preserve"> using tungsten</w:t>
      </w:r>
      <w:r w:rsidR="00927012">
        <w:t xml:space="preserve"> halogen lamps.</w:t>
      </w:r>
    </w:p>
    <w:p w14:paraId="7835A084" w14:textId="17E727B9" w:rsidR="00CD5C02" w:rsidRPr="006D4137" w:rsidRDefault="00CD5C02" w:rsidP="00EA16F8">
      <w:pPr>
        <w:pStyle w:val="BodyText"/>
      </w:pPr>
      <w:r w:rsidRPr="006D4137">
        <w:t>As part of a periodic check</w:t>
      </w:r>
      <w:r w:rsidR="00E573D6" w:rsidRPr="006D4137">
        <w:t xml:space="preserve"> to confirm effective performance of replacement lamps and drive</w:t>
      </w:r>
      <w:r w:rsidR="00160BEA">
        <w:t>r</w:t>
      </w:r>
      <w:r w:rsidR="00E573D6" w:rsidRPr="006D4137">
        <w:t xml:space="preserve"> arrangement, checks of the voltage and current can be captured for comparison against original commissioning performance. This</w:t>
      </w:r>
      <w:r w:rsidR="00160BEA">
        <w:t>,</w:t>
      </w:r>
      <w:r w:rsidR="00E573D6" w:rsidRPr="006D4137">
        <w:t xml:space="preserve"> however, can be both invasive and</w:t>
      </w:r>
      <w:r w:rsidR="00901005">
        <w:t xml:space="preserve"> sometimes</w:t>
      </w:r>
      <w:r w:rsidR="00E573D6" w:rsidRPr="006D4137">
        <w:t xml:space="preserve"> difficult to achieve.</w:t>
      </w:r>
    </w:p>
    <w:p w14:paraId="5CEE1EE5" w14:textId="72515508" w:rsidR="00E573D6" w:rsidRPr="006D4137" w:rsidRDefault="00E573D6" w:rsidP="00EA16F8">
      <w:pPr>
        <w:pStyle w:val="BodyText"/>
      </w:pPr>
      <w:r w:rsidRPr="006D4137">
        <w:lastRenderedPageBreak/>
        <w:t>In recent years</w:t>
      </w:r>
      <w:r w:rsidR="00901005">
        <w:t>,</w:t>
      </w:r>
      <w:r w:rsidRPr="006D4137">
        <w:t xml:space="preserve"> we have found this approach has become unreliable</w:t>
      </w:r>
      <w:r w:rsidR="006B5E30">
        <w:t xml:space="preserve">. As </w:t>
      </w:r>
      <w:r w:rsidRPr="006D4137">
        <w:t xml:space="preserve">the </w:t>
      </w:r>
      <w:r w:rsidR="00160BEA">
        <w:t xml:space="preserve">lamp </w:t>
      </w:r>
      <w:r w:rsidRPr="006D4137">
        <w:t>drive</w:t>
      </w:r>
      <w:r w:rsidR="00160BEA">
        <w:t>r</w:t>
      </w:r>
      <w:r w:rsidRPr="006D4137">
        <w:t xml:space="preserve"> equipment </w:t>
      </w:r>
      <w:r w:rsidR="00160BEA">
        <w:t>ages</w:t>
      </w:r>
      <w:r w:rsidRPr="006D4137">
        <w:t>, evidence of lamps not being powered effectively have be seen through blackening of the envelope and a shortened life</w:t>
      </w:r>
      <w:r w:rsidR="008953E3">
        <w:t>, although it was not know</w:t>
      </w:r>
      <w:r w:rsidR="00700394">
        <w:t>n</w:t>
      </w:r>
      <w:r w:rsidR="008953E3">
        <w:t xml:space="preserve"> what impact this would have on </w:t>
      </w:r>
      <w:r w:rsidR="00700394">
        <w:t xml:space="preserve">the optical </w:t>
      </w:r>
      <w:r w:rsidR="008953E3">
        <w:t>performance.</w:t>
      </w:r>
    </w:p>
    <w:p w14:paraId="3C756D9D" w14:textId="251761BA" w:rsidR="00E573D6" w:rsidRDefault="00846911" w:rsidP="00EA16F8">
      <w:pPr>
        <w:pStyle w:val="BodyText"/>
        <w:jc w:val="center"/>
      </w:pPr>
      <w:r>
        <w:rPr>
          <w:noProof/>
        </w:rPr>
        <w:drawing>
          <wp:inline distT="0" distB="0" distL="0" distR="0" wp14:anchorId="4F8A8B00" wp14:editId="7C0C3BA2">
            <wp:extent cx="3578629" cy="2685011"/>
            <wp:effectExtent l="0" t="0" r="3175"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BI Lamps.jpg"/>
                    <pic:cNvPicPr/>
                  </pic:nvPicPr>
                  <pic:blipFill>
                    <a:blip r:embed="rId12">
                      <a:extLst>
                        <a:ext uri="{28A0092B-C50C-407E-A947-70E740481C1C}">
                          <a14:useLocalDpi xmlns:a14="http://schemas.microsoft.com/office/drawing/2010/main"/>
                        </a:ext>
                      </a:extLst>
                    </a:blip>
                    <a:stretch>
                      <a:fillRect/>
                    </a:stretch>
                  </pic:blipFill>
                  <pic:spPr>
                    <a:xfrm rot="10800000">
                      <a:off x="0" y="0"/>
                      <a:ext cx="3578629" cy="2685011"/>
                    </a:xfrm>
                    <a:prstGeom prst="rect">
                      <a:avLst/>
                    </a:prstGeom>
                  </pic:spPr>
                </pic:pic>
              </a:graphicData>
            </a:graphic>
          </wp:inline>
        </w:drawing>
      </w:r>
    </w:p>
    <w:p w14:paraId="0D0CD48C" w14:textId="04342E1E" w:rsidR="006D4137" w:rsidRDefault="00057246" w:rsidP="00EA16F8">
      <w:pPr>
        <w:pStyle w:val="Figure"/>
      </w:pPr>
      <w:r>
        <w:t xml:space="preserve">Blackened </w:t>
      </w:r>
      <w:r w:rsidR="006D4137">
        <w:t xml:space="preserve">35W Metal Halide lamps from </w:t>
      </w:r>
      <w:proofErr w:type="spellStart"/>
      <w:r w:rsidR="006D4137">
        <w:t>Eddystone</w:t>
      </w:r>
      <w:proofErr w:type="spellEnd"/>
      <w:r w:rsidR="003D083C">
        <w:t xml:space="preserve"> lighthouse.</w:t>
      </w:r>
    </w:p>
    <w:p w14:paraId="5188AD59" w14:textId="56D9CD29" w:rsidR="00624961" w:rsidRDefault="00624961" w:rsidP="00EA16F8">
      <w:pPr>
        <w:pStyle w:val="BodyText"/>
      </w:pPr>
      <w:r>
        <w:t>Currently, the only way to confirm the intensity of an aid to navigation light is by a field measurement, which involves comparing the light output with a calibrated reference lamp. It takes a considerable effort to carry out a field measurement, and for most maintenance visits, it is not a practical proposition.</w:t>
      </w:r>
    </w:p>
    <w:p w14:paraId="1E7ADB7B" w14:textId="5DA696C6" w:rsidR="00E573D6" w:rsidRPr="006D4137" w:rsidRDefault="00E573D6" w:rsidP="00EA16F8">
      <w:pPr>
        <w:pStyle w:val="BodyText"/>
      </w:pPr>
      <w:r w:rsidRPr="006D4137">
        <w:t xml:space="preserve">Consideration was then given to a manner in which </w:t>
      </w:r>
      <w:r w:rsidR="00494B24">
        <w:t xml:space="preserve">a </w:t>
      </w:r>
      <w:r w:rsidRPr="006D4137">
        <w:t xml:space="preserve">simple periodic </w:t>
      </w:r>
      <w:r w:rsidR="00160BEA">
        <w:t xml:space="preserve">optical </w:t>
      </w:r>
      <w:r w:rsidRPr="006D4137">
        <w:t>light source checks could be achieved a</w:t>
      </w:r>
      <w:r w:rsidR="00494B24">
        <w:t>s</w:t>
      </w:r>
      <w:r w:rsidRPr="006D4137">
        <w:t xml:space="preserve"> part of maintenance routine, without the need for a complete </w:t>
      </w:r>
      <w:r w:rsidR="00624961">
        <w:t>field</w:t>
      </w:r>
      <w:r w:rsidRPr="006D4137">
        <w:t xml:space="preserve"> measurement</w:t>
      </w:r>
      <w:r w:rsidR="00160BEA">
        <w:t xml:space="preserve"> procedure</w:t>
      </w:r>
      <w:r w:rsidRPr="006D4137">
        <w:t>. I</w:t>
      </w:r>
      <w:r w:rsidR="00971AAE" w:rsidRPr="006D4137">
        <w:t xml:space="preserve">f </w:t>
      </w:r>
      <w:r w:rsidR="00F74E3C">
        <w:t>a metho</w:t>
      </w:r>
      <w:r w:rsidR="00F5212D">
        <w:t xml:space="preserve">d of capturing </w:t>
      </w:r>
      <w:r w:rsidR="00971AAE" w:rsidRPr="006D4137">
        <w:t xml:space="preserve">reference measurement during commissioning can be tied to a </w:t>
      </w:r>
      <w:r w:rsidR="00624961">
        <w:t>field</w:t>
      </w:r>
      <w:r w:rsidR="00971AAE" w:rsidRPr="006D4137">
        <w:t xml:space="preserve"> measurement, then </w:t>
      </w:r>
      <w:r w:rsidR="00076AA9" w:rsidRPr="006D4137">
        <w:t>an</w:t>
      </w:r>
      <w:r w:rsidR="00971AAE" w:rsidRPr="006D4137">
        <w:t xml:space="preserve"> effective simpl</w:t>
      </w:r>
      <w:r w:rsidR="00076AA9">
        <w:t>ified</w:t>
      </w:r>
      <w:r w:rsidR="00971AAE" w:rsidRPr="006D4137">
        <w:t xml:space="preserve"> validation of visual </w:t>
      </w:r>
      <w:proofErr w:type="spellStart"/>
      <w:r w:rsidR="00971AAE" w:rsidRPr="006D4137">
        <w:t>AtoN</w:t>
      </w:r>
      <w:proofErr w:type="spellEnd"/>
      <w:r w:rsidR="00971AAE" w:rsidRPr="006D4137">
        <w:t xml:space="preserve"> performance </w:t>
      </w:r>
      <w:r w:rsidR="00624961">
        <w:t xml:space="preserve">based only on the output of the light source </w:t>
      </w:r>
      <w:r w:rsidR="00971AAE" w:rsidRPr="006D4137">
        <w:t xml:space="preserve">can be </w:t>
      </w:r>
      <w:r w:rsidR="00076AA9">
        <w:t>obtained</w:t>
      </w:r>
      <w:r w:rsidR="00971AAE" w:rsidRPr="006D4137">
        <w:t>.</w:t>
      </w:r>
    </w:p>
    <w:p w14:paraId="1CE50D95" w14:textId="3BB0843D" w:rsidR="00F229F1" w:rsidRDefault="00F229F1" w:rsidP="00F229F1">
      <w:pPr>
        <w:pStyle w:val="Heading1"/>
      </w:pPr>
      <w:r>
        <w:t>Concept</w:t>
      </w:r>
    </w:p>
    <w:p w14:paraId="36D00F1E" w14:textId="351FC52C" w:rsidR="006A2112" w:rsidRDefault="006A2112" w:rsidP="00F229F1">
      <w:pPr>
        <w:pStyle w:val="Heading2"/>
      </w:pPr>
      <w:r w:rsidRPr="006A2112">
        <w:t>Requirements</w:t>
      </w:r>
    </w:p>
    <w:p w14:paraId="1EDC0260" w14:textId="19B85B2B" w:rsidR="006A2112" w:rsidRDefault="006A2112" w:rsidP="00EA16F8">
      <w:pPr>
        <w:pStyle w:val="BodyText"/>
        <w:rPr>
          <w:lang w:eastAsia="de-DE"/>
        </w:rPr>
      </w:pPr>
      <w:r w:rsidRPr="006A2112">
        <w:rPr>
          <w:lang w:eastAsia="de-DE"/>
        </w:rPr>
        <w:t xml:space="preserve">The method of measurement needs to be relatively simple, quick to perform and should not depend on an extensive range of equipment. As such, the method proposed below will not directly measure the performance of the </w:t>
      </w:r>
      <w:proofErr w:type="spellStart"/>
      <w:r w:rsidRPr="006A2112">
        <w:rPr>
          <w:lang w:eastAsia="de-DE"/>
        </w:rPr>
        <w:t>AtoN</w:t>
      </w:r>
      <w:proofErr w:type="spellEnd"/>
      <w:r w:rsidRPr="006A2112">
        <w:rPr>
          <w:lang w:eastAsia="de-DE"/>
        </w:rPr>
        <w:t xml:space="preserve">, but rather determine the consistency of performance of the light source. It does not take into account optical effects or degradation of the light path </w:t>
      </w:r>
      <w:r w:rsidR="00700394">
        <w:rPr>
          <w:lang w:eastAsia="de-DE"/>
        </w:rPr>
        <w:t xml:space="preserve">beyond the light source </w:t>
      </w:r>
      <w:r w:rsidRPr="006A2112">
        <w:rPr>
          <w:lang w:eastAsia="de-DE"/>
        </w:rPr>
        <w:t>due to dirt or dust accumulation.</w:t>
      </w:r>
    </w:p>
    <w:p w14:paraId="735AB30C" w14:textId="24EDD765" w:rsidR="006A2112" w:rsidRDefault="006A2112" w:rsidP="00F229F1">
      <w:pPr>
        <w:pStyle w:val="Heading2"/>
      </w:pPr>
      <w:r w:rsidRPr="006A2112">
        <w:t>Potential Measurement Devices</w:t>
      </w:r>
    </w:p>
    <w:p w14:paraId="7CFE5B6B" w14:textId="77777777" w:rsidR="006A2112" w:rsidRDefault="006A2112" w:rsidP="00EA16F8">
      <w:pPr>
        <w:pStyle w:val="BodyText"/>
        <w:rPr>
          <w:lang w:eastAsia="de-DE"/>
        </w:rPr>
      </w:pPr>
      <w:r>
        <w:rPr>
          <w:lang w:eastAsia="de-DE"/>
        </w:rPr>
        <w:t>The correct method of determining the total output of a light source is to mount it inside an integrating sphere that captures all the light emitted by the light source. This is then measured to determine the luminous flux, in lumens, generated by the light source. It is not practical to transport and fit an integrating sphere in a lighthouse, so this has been discounted as an option.</w:t>
      </w:r>
    </w:p>
    <w:p w14:paraId="536CF43D" w14:textId="19505D39" w:rsidR="006A2112" w:rsidRDefault="006A2112" w:rsidP="00EA16F8">
      <w:pPr>
        <w:pStyle w:val="BodyText"/>
        <w:rPr>
          <w:lang w:eastAsia="de-DE"/>
        </w:rPr>
      </w:pPr>
      <w:r>
        <w:rPr>
          <w:lang w:eastAsia="de-DE"/>
        </w:rPr>
        <w:t xml:space="preserve">Another method, as used in the </w:t>
      </w:r>
      <w:r w:rsidR="00901005">
        <w:rPr>
          <w:lang w:eastAsia="de-DE"/>
        </w:rPr>
        <w:t>GRAD (General Lighthouse Authorities Research and Development)</w:t>
      </w:r>
      <w:r>
        <w:rPr>
          <w:lang w:eastAsia="de-DE"/>
        </w:rPr>
        <w:t xml:space="preserve"> light measurements system, requires a luminance meter </w:t>
      </w:r>
      <w:r w:rsidR="00076AA9">
        <w:rPr>
          <w:lang w:eastAsia="de-DE"/>
        </w:rPr>
        <w:t>that</w:t>
      </w:r>
      <w:r>
        <w:rPr>
          <w:lang w:eastAsia="de-DE"/>
        </w:rPr>
        <w:t xml:space="preserve"> measures the luminance of the light over a known angle. However, the angle is normally very shallow – typically 2 degrees or less. Inside the lighthouse optic, there may not be enough distance between the measurement location and the light source to get the whole light source inside the measurement aperture, causing errors in the measurement. However, it should be noted that the process described below would work in principle with a luminance meter.</w:t>
      </w:r>
    </w:p>
    <w:p w14:paraId="38E1F43B" w14:textId="61E95BEB" w:rsidR="006A2112" w:rsidRDefault="006A2112" w:rsidP="00EA16F8">
      <w:pPr>
        <w:pStyle w:val="BodyText"/>
        <w:jc w:val="center"/>
        <w:rPr>
          <w:lang w:eastAsia="de-DE"/>
        </w:rPr>
      </w:pPr>
      <w:r>
        <w:rPr>
          <w:noProof/>
        </w:rPr>
        <w:lastRenderedPageBreak/>
        <w:drawing>
          <wp:inline distT="0" distB="0" distL="0" distR="0" wp14:anchorId="2887EDF8" wp14:editId="10D623A2">
            <wp:extent cx="2396066" cy="3334062"/>
            <wp:effectExtent l="0" t="0" r="4445" b="6350"/>
            <wp:docPr id="7" name="Picture 7" descr="A close up of a black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onica Minolta - Illuminance-Meter.png"/>
                    <pic:cNvPicPr/>
                  </pic:nvPicPr>
                  <pic:blipFill>
                    <a:blip r:embed="rId13"/>
                    <a:stretch>
                      <a:fillRect/>
                    </a:stretch>
                  </pic:blipFill>
                  <pic:spPr>
                    <a:xfrm>
                      <a:off x="0" y="0"/>
                      <a:ext cx="2408971" cy="3352019"/>
                    </a:xfrm>
                    <a:prstGeom prst="rect">
                      <a:avLst/>
                    </a:prstGeom>
                  </pic:spPr>
                </pic:pic>
              </a:graphicData>
            </a:graphic>
          </wp:inline>
        </w:drawing>
      </w:r>
    </w:p>
    <w:p w14:paraId="507837BD" w14:textId="74B8365A" w:rsidR="006A2112" w:rsidRPr="00EA16F8" w:rsidRDefault="006A2112" w:rsidP="00EA16F8">
      <w:pPr>
        <w:pStyle w:val="Figure"/>
      </w:pPr>
      <w:bookmarkStart w:id="1" w:name="_Ref33630105"/>
      <w:r w:rsidRPr="00EA16F8">
        <w:t>An example of an illuminance meter with a separate sensor head. Source: Konica Minolta</w:t>
      </w:r>
      <w:bookmarkEnd w:id="1"/>
    </w:p>
    <w:p w14:paraId="0717E35A" w14:textId="48B111AE" w:rsidR="006A2112" w:rsidRDefault="006A2112" w:rsidP="00EA16F8">
      <w:pPr>
        <w:pStyle w:val="BodyText"/>
        <w:rPr>
          <w:lang w:eastAsia="de-DE"/>
        </w:rPr>
      </w:pPr>
      <w:r>
        <w:rPr>
          <w:lang w:eastAsia="de-DE"/>
        </w:rPr>
        <w:t>The method described below relies on an illuminance meter, also known as a luxmeter. This device measures the amount of light falling on the sensor, and displays the result in lux (</w:t>
      </w:r>
      <w:r w:rsidR="00DF41F2">
        <w:rPr>
          <w:highlight w:val="yellow"/>
          <w:lang w:eastAsia="de-DE"/>
        </w:rPr>
        <w:fldChar w:fldCharType="begin"/>
      </w:r>
      <w:r w:rsidR="00DF41F2">
        <w:rPr>
          <w:lang w:eastAsia="de-DE"/>
        </w:rPr>
        <w:instrText xml:space="preserve"> REF _Ref33630105 \r \h </w:instrText>
      </w:r>
      <w:r w:rsidR="00DF41F2">
        <w:rPr>
          <w:highlight w:val="yellow"/>
          <w:lang w:eastAsia="de-DE"/>
        </w:rPr>
      </w:r>
      <w:r w:rsidR="00DF41F2">
        <w:rPr>
          <w:highlight w:val="yellow"/>
          <w:lang w:eastAsia="de-DE"/>
        </w:rPr>
        <w:fldChar w:fldCharType="separate"/>
      </w:r>
      <w:r w:rsidR="006610EF">
        <w:rPr>
          <w:lang w:eastAsia="de-DE"/>
        </w:rPr>
        <w:t>Figure 3</w:t>
      </w:r>
      <w:r w:rsidR="00DF41F2">
        <w:rPr>
          <w:highlight w:val="yellow"/>
          <w:lang w:eastAsia="de-DE"/>
        </w:rPr>
        <w:fldChar w:fldCharType="end"/>
      </w:r>
      <w:r>
        <w:rPr>
          <w:lang w:eastAsia="de-DE"/>
        </w:rPr>
        <w:t xml:space="preserve">). The disadvantage of an illuminance meter in this application is the sensitivity to light from a wide angle, and so it is more sensitive to fluctuations in ambient light levels than </w:t>
      </w:r>
      <w:r w:rsidR="00F828B5">
        <w:rPr>
          <w:lang w:eastAsia="de-DE"/>
        </w:rPr>
        <w:t>a spot</w:t>
      </w:r>
      <w:r w:rsidR="006C40B7">
        <w:rPr>
          <w:lang w:eastAsia="de-DE"/>
        </w:rPr>
        <w:t xml:space="preserve"> </w:t>
      </w:r>
      <w:r>
        <w:rPr>
          <w:lang w:eastAsia="de-DE"/>
        </w:rPr>
        <w:t>luminance meter. Therefore, this must be taken into account in the method.</w:t>
      </w:r>
    </w:p>
    <w:p w14:paraId="5A0A204B" w14:textId="3562EA03" w:rsidR="006A2112" w:rsidRDefault="006A2112" w:rsidP="00EA16F8">
      <w:pPr>
        <w:pStyle w:val="BodyText"/>
        <w:rPr>
          <w:lang w:eastAsia="de-DE"/>
        </w:rPr>
      </w:pPr>
      <w:r>
        <w:rPr>
          <w:lang w:eastAsia="de-DE"/>
        </w:rPr>
        <w:t xml:space="preserve">It is critical that good record keeping is in place to ensure consistency in the measurement locations and of the measured values. This is to minimise uncertainty in the results and maximum usefulness to the </w:t>
      </w:r>
      <w:r w:rsidR="00FF1666">
        <w:rPr>
          <w:lang w:eastAsia="de-DE"/>
        </w:rPr>
        <w:t>maintenance crews</w:t>
      </w:r>
      <w:r>
        <w:rPr>
          <w:lang w:eastAsia="de-DE"/>
        </w:rPr>
        <w:t>.</w:t>
      </w:r>
    </w:p>
    <w:p w14:paraId="664D823D" w14:textId="091B42F4" w:rsidR="006A2112" w:rsidRDefault="001B716C" w:rsidP="00F229F1">
      <w:pPr>
        <w:pStyle w:val="Heading2"/>
      </w:pPr>
      <w:r w:rsidRPr="001B716C">
        <w:t>Method</w:t>
      </w:r>
    </w:p>
    <w:p w14:paraId="75E449CD" w14:textId="234C6D56" w:rsidR="001B716C" w:rsidRDefault="001B716C" w:rsidP="00EA16F8">
      <w:pPr>
        <w:pStyle w:val="BodyText"/>
        <w:rPr>
          <w:lang w:eastAsia="de-DE"/>
        </w:rPr>
      </w:pPr>
      <w:r w:rsidRPr="001B716C">
        <w:rPr>
          <w:lang w:eastAsia="de-DE"/>
        </w:rPr>
        <w:t>The proposed method is as follows:</w:t>
      </w:r>
    </w:p>
    <w:p w14:paraId="600E7210" w14:textId="10D27FBA" w:rsidR="001B716C" w:rsidRPr="00EA16F8" w:rsidRDefault="001B716C" w:rsidP="00EA16F8">
      <w:pPr>
        <w:pStyle w:val="List1text"/>
        <w:numPr>
          <w:ilvl w:val="0"/>
          <w:numId w:val="40"/>
        </w:numPr>
      </w:pPr>
      <w:r w:rsidRPr="00EA16F8">
        <w:t xml:space="preserve">Mark locations inside the optic to use as the measurement points for the sensor. These should be at the same horizontal plane as the centre of the light source. It is recommended that at least </w:t>
      </w:r>
      <w:r w:rsidR="000E5B0B">
        <w:t>three</w:t>
      </w:r>
      <w:r w:rsidRPr="00EA16F8">
        <w:t xml:space="preserve"> locations around the light source are used to get a good overview of the light source performance. </w:t>
      </w:r>
    </w:p>
    <w:p w14:paraId="4EF768CB" w14:textId="0779A2B8" w:rsidR="001B716C" w:rsidRDefault="001B716C" w:rsidP="00EA16F8">
      <w:pPr>
        <w:pStyle w:val="List1text"/>
      </w:pPr>
      <w:r w:rsidRPr="001B716C">
        <w:t>At each location:</w:t>
      </w:r>
    </w:p>
    <w:p w14:paraId="606427E3" w14:textId="2A644EA7" w:rsidR="001B716C" w:rsidRPr="00EA16F8" w:rsidRDefault="001B716C" w:rsidP="00EA16F8">
      <w:pPr>
        <w:pStyle w:val="List1indent1"/>
      </w:pPr>
      <w:r w:rsidRPr="00EA16F8">
        <w:t xml:space="preserve">Arrange the illuminance meter sensor so that it is pointing directly towards the light source. In the case of </w:t>
      </w:r>
      <w:r w:rsidR="00FF1666">
        <w:t>flashing light sources</w:t>
      </w:r>
      <w:r w:rsidRPr="00EA16F8">
        <w:t>, it may be necessary to configure the illuminance meter to integrate the readings over the length of a flash to ensure consistency of results</w:t>
      </w:r>
      <w:r w:rsidRPr="00EA16F8">
        <w:rPr>
          <w:rStyle w:val="FootnoteReference"/>
          <w:rFonts w:ascii="Calibri" w:hAnsi="Calibri"/>
          <w:sz w:val="22"/>
        </w:rPr>
        <w:footnoteReference w:id="3"/>
      </w:r>
      <w:r w:rsidRPr="00EA16F8">
        <w:t>. Record the configuration used as it will be necessary to use the same settings for subsequent measurements.</w:t>
      </w:r>
    </w:p>
    <w:p w14:paraId="273694B6" w14:textId="74CAB611" w:rsidR="00D03322" w:rsidRDefault="00057246" w:rsidP="00EA16F8">
      <w:pPr>
        <w:pStyle w:val="List1indent1"/>
      </w:pPr>
      <w:r w:rsidRPr="00057246">
        <w:t xml:space="preserve">With a black card behind the light source (to minimise the effect of reflections from glazing on the opposite side), take several readings of the light source while it is off. This is the reference level which takes into account the ambient light level. See </w:t>
      </w:r>
      <w:r w:rsidR="00DF41F2">
        <w:rPr>
          <w:highlight w:val="yellow"/>
        </w:rPr>
        <w:fldChar w:fldCharType="begin"/>
      </w:r>
      <w:r w:rsidR="00DF41F2">
        <w:instrText xml:space="preserve"> REF _Ref33630130 \r \h </w:instrText>
      </w:r>
      <w:r w:rsidR="00DF41F2">
        <w:rPr>
          <w:highlight w:val="yellow"/>
        </w:rPr>
      </w:r>
      <w:r w:rsidR="00DF41F2">
        <w:rPr>
          <w:highlight w:val="yellow"/>
        </w:rPr>
        <w:fldChar w:fldCharType="separate"/>
      </w:r>
      <w:r w:rsidR="006610EF">
        <w:t>Figure 4</w:t>
      </w:r>
      <w:r w:rsidR="00DF41F2">
        <w:rPr>
          <w:highlight w:val="yellow"/>
        </w:rPr>
        <w:fldChar w:fldCharType="end"/>
      </w:r>
      <w:r w:rsidR="000E5B0B">
        <w:t>.</w:t>
      </w:r>
    </w:p>
    <w:p w14:paraId="5F07038C" w14:textId="5F252555" w:rsidR="00057246" w:rsidRPr="00057246" w:rsidRDefault="00057246" w:rsidP="00EA16F8">
      <w:pPr>
        <w:pStyle w:val="BodyText"/>
        <w:jc w:val="center"/>
      </w:pPr>
      <w:r w:rsidRPr="00057246">
        <w:lastRenderedPageBreak/>
        <w:fldChar w:fldCharType="begin"/>
      </w:r>
      <w:r w:rsidR="00F52691">
        <w:instrText xml:space="preserve"> INCLUDEPICTURE "C:\\var\\folders\\g2\\h2ntdybx7w1dx6h3lkm_v9hc0000gn\\T\\com.microsoft.Word\\WebArchiveCopyPasteTempFiles\\page2image25584992" \* MERGEFORMAT </w:instrText>
      </w:r>
      <w:r w:rsidRPr="00057246">
        <w:fldChar w:fldCharType="separate"/>
      </w:r>
      <w:r w:rsidRPr="00057246">
        <w:rPr>
          <w:noProof/>
        </w:rPr>
        <w:drawing>
          <wp:inline distT="0" distB="0" distL="0" distR="0" wp14:anchorId="4EC10C70" wp14:editId="60F15900">
            <wp:extent cx="4275455" cy="1447800"/>
            <wp:effectExtent l="0" t="0" r="4445" b="0"/>
            <wp:docPr id="26" name="Picture 26" descr="page2image25584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ge2image25584992"/>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4275455" cy="1447800"/>
                    </a:xfrm>
                    <a:prstGeom prst="rect">
                      <a:avLst/>
                    </a:prstGeom>
                    <a:noFill/>
                    <a:ln>
                      <a:noFill/>
                    </a:ln>
                  </pic:spPr>
                </pic:pic>
              </a:graphicData>
            </a:graphic>
          </wp:inline>
        </w:drawing>
      </w:r>
      <w:r w:rsidRPr="00057246">
        <w:fldChar w:fldCharType="end"/>
      </w:r>
    </w:p>
    <w:p w14:paraId="7D39C986" w14:textId="588091A6" w:rsidR="001B716C" w:rsidRDefault="00057246" w:rsidP="00EA16F8">
      <w:pPr>
        <w:pStyle w:val="Figure"/>
      </w:pPr>
      <w:bookmarkStart w:id="2" w:name="_Ref33630130"/>
      <w:r w:rsidRPr="00057246">
        <w:t>Measuring the ambient light level</w:t>
      </w:r>
      <w:bookmarkEnd w:id="2"/>
    </w:p>
    <w:p w14:paraId="29647C7A" w14:textId="622772F8" w:rsidR="00057246" w:rsidRPr="00057246" w:rsidRDefault="00057246" w:rsidP="00EA16F8">
      <w:pPr>
        <w:pStyle w:val="List1indent1"/>
      </w:pPr>
      <w:r w:rsidRPr="00057246">
        <w:t xml:space="preserve">With the black card still in place, take several readings of the illuminance with the light source on. See </w:t>
      </w:r>
      <w:r w:rsidR="00DF41F2">
        <w:rPr>
          <w:highlight w:val="yellow"/>
        </w:rPr>
        <w:fldChar w:fldCharType="begin"/>
      </w:r>
      <w:r w:rsidR="00DF41F2">
        <w:instrText xml:space="preserve"> REF _Ref33630147 \r \h </w:instrText>
      </w:r>
      <w:r w:rsidR="00DF41F2">
        <w:rPr>
          <w:highlight w:val="yellow"/>
        </w:rPr>
      </w:r>
      <w:r w:rsidR="00DF41F2">
        <w:rPr>
          <w:highlight w:val="yellow"/>
        </w:rPr>
        <w:fldChar w:fldCharType="separate"/>
      </w:r>
      <w:r w:rsidR="006610EF">
        <w:t>Figure 5</w:t>
      </w:r>
      <w:r w:rsidR="00DF41F2">
        <w:rPr>
          <w:highlight w:val="yellow"/>
        </w:rPr>
        <w:fldChar w:fldCharType="end"/>
      </w:r>
      <w:r w:rsidRPr="00057246">
        <w:t>.</w:t>
      </w:r>
    </w:p>
    <w:p w14:paraId="5EA652BF" w14:textId="2EB9F7BC" w:rsidR="00057246" w:rsidRPr="00057246" w:rsidRDefault="00057246" w:rsidP="00EA16F8">
      <w:pPr>
        <w:pStyle w:val="BodyText"/>
        <w:jc w:val="center"/>
      </w:pPr>
      <w:r w:rsidRPr="00057246">
        <w:fldChar w:fldCharType="begin"/>
      </w:r>
      <w:r w:rsidR="00F52691">
        <w:instrText xml:space="preserve"> INCLUDEPICTURE "C:\\var\\folders\\g2\\h2ntdybx7w1dx6h3lkm_v9hc0000gn\\T\\com.microsoft.Word\\WebArchiveCopyPasteTempFiles\\page3image25593472" \* MERGEFORMAT </w:instrText>
      </w:r>
      <w:r w:rsidRPr="00057246">
        <w:fldChar w:fldCharType="separate"/>
      </w:r>
      <w:r w:rsidRPr="00057246">
        <w:rPr>
          <w:noProof/>
        </w:rPr>
        <w:drawing>
          <wp:inline distT="0" distB="0" distL="0" distR="0" wp14:anchorId="2108836B" wp14:editId="44A29456">
            <wp:extent cx="4292600" cy="1447800"/>
            <wp:effectExtent l="0" t="0" r="0" b="0"/>
            <wp:docPr id="27" name="Picture 27" descr="page3image25593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ge3image25593472"/>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4292600" cy="1447800"/>
                    </a:xfrm>
                    <a:prstGeom prst="rect">
                      <a:avLst/>
                    </a:prstGeom>
                    <a:noFill/>
                    <a:ln>
                      <a:noFill/>
                    </a:ln>
                  </pic:spPr>
                </pic:pic>
              </a:graphicData>
            </a:graphic>
          </wp:inline>
        </w:drawing>
      </w:r>
      <w:r w:rsidRPr="00057246">
        <w:fldChar w:fldCharType="end"/>
      </w:r>
    </w:p>
    <w:p w14:paraId="43F75992" w14:textId="639619E5" w:rsidR="00057246" w:rsidRPr="00057246" w:rsidRDefault="00057246" w:rsidP="00EA16F8">
      <w:pPr>
        <w:pStyle w:val="Figure"/>
      </w:pPr>
      <w:bookmarkStart w:id="3" w:name="_Ref33630147"/>
      <w:r w:rsidRPr="00057246">
        <w:t>Measuring the light source</w:t>
      </w:r>
      <w:bookmarkEnd w:id="3"/>
    </w:p>
    <w:p w14:paraId="017423D8" w14:textId="756A3D05" w:rsidR="00057246" w:rsidRDefault="00057246" w:rsidP="00EA16F8">
      <w:pPr>
        <w:pStyle w:val="List1indent1"/>
      </w:pPr>
      <w:r w:rsidRPr="00057246">
        <w:t>Subtract the average illuminance value while the light source is off from the average illuminance value while the light source is on. This difference in value represents the amount of light emitted by the light source. Some advanced meters may have this referencing facility built into the device, in which case, the difference can be read directly from the screen.</w:t>
      </w:r>
    </w:p>
    <w:p w14:paraId="07B3CFFF" w14:textId="38FE056C" w:rsidR="00057246" w:rsidRDefault="00057246" w:rsidP="00EA16F8">
      <w:pPr>
        <w:pStyle w:val="List1indent1"/>
        <w:numPr>
          <w:ilvl w:val="0"/>
          <w:numId w:val="0"/>
        </w:numPr>
        <w:ind w:left="1134"/>
      </w:pPr>
      <w:r w:rsidRPr="00057246">
        <w:t>Do not use the same reference illuminance for all locations – each location requires the reference illuminance to be measured individually.</w:t>
      </w:r>
    </w:p>
    <w:p w14:paraId="25627340" w14:textId="6BFF53E5" w:rsidR="00057246" w:rsidRDefault="003E0055" w:rsidP="00EA16F8">
      <w:pPr>
        <w:pStyle w:val="List1text"/>
      </w:pPr>
      <w:r w:rsidRPr="003E0055">
        <w:t>Record the illuminance difference value for all locations.</w:t>
      </w:r>
    </w:p>
    <w:p w14:paraId="493FCF20" w14:textId="49B74722" w:rsidR="00057246" w:rsidRDefault="003E0055" w:rsidP="003E0055">
      <w:pPr>
        <w:pStyle w:val="Heading2"/>
      </w:pPr>
      <w:r w:rsidRPr="003E0055">
        <w:t>Limitations</w:t>
      </w:r>
    </w:p>
    <w:p w14:paraId="1DE3EB10" w14:textId="5670CFD8" w:rsidR="00057246" w:rsidRDefault="003E0055" w:rsidP="00EA16F8">
      <w:pPr>
        <w:pStyle w:val="BodyText"/>
      </w:pPr>
      <w:r>
        <w:t xml:space="preserve">This is a highly simplified means of measuring the performance of the light source. Due to the nature of the instrument, it will be sensitive to changes in the ambient light. Whilst the “off” reference reading will help to mitigate most of these issues, some </w:t>
      </w:r>
      <w:r w:rsidR="00653817">
        <w:t>amount</w:t>
      </w:r>
      <w:r>
        <w:t xml:space="preserve"> of uncertainty remains. This, to some extent, can be reduced by increasing the number of measurement locations around the light source or by fitting the sensor inside a black-coated cylindrical shield. Where practicable, measurements should be taken at night to provide further consistency.</w:t>
      </w:r>
    </w:p>
    <w:p w14:paraId="463B16ED" w14:textId="2A96DFB8" w:rsidR="003E0055" w:rsidRDefault="003E0055" w:rsidP="003E0055">
      <w:pPr>
        <w:pStyle w:val="Heading2"/>
      </w:pPr>
      <w:r w:rsidRPr="003E0055">
        <w:t xml:space="preserve">Link to </w:t>
      </w:r>
      <w:proofErr w:type="spellStart"/>
      <w:r w:rsidRPr="003E0055">
        <w:t>AtoN</w:t>
      </w:r>
      <w:proofErr w:type="spellEnd"/>
      <w:r w:rsidRPr="003E0055">
        <w:t xml:space="preserve"> Performance</w:t>
      </w:r>
    </w:p>
    <w:p w14:paraId="79114CC3" w14:textId="25E9B42D" w:rsidR="003E0055" w:rsidRDefault="003E0055" w:rsidP="00EA16F8">
      <w:pPr>
        <w:pStyle w:val="BodyText"/>
      </w:pPr>
      <w:r w:rsidRPr="003E0055">
        <w:t xml:space="preserve">It is not immediately possible to determine whether an </w:t>
      </w:r>
      <w:proofErr w:type="spellStart"/>
      <w:r w:rsidRPr="003E0055">
        <w:t>AtoN</w:t>
      </w:r>
      <w:proofErr w:type="spellEnd"/>
      <w:r w:rsidRPr="003E0055">
        <w:t xml:space="preserve"> is failing to perform as published using the method described in this document. In order to achieve this, the </w:t>
      </w:r>
      <w:proofErr w:type="spellStart"/>
      <w:r w:rsidRPr="003E0055">
        <w:t>AtoN</w:t>
      </w:r>
      <w:proofErr w:type="spellEnd"/>
      <w:r w:rsidRPr="003E0055">
        <w:t xml:space="preserve"> must be coupled with details of a </w:t>
      </w:r>
      <w:r w:rsidR="005D49D8">
        <w:t>GRAD</w:t>
      </w:r>
      <w:r w:rsidRPr="003E0055">
        <w:t xml:space="preserve"> field measurement to understand the link between the output of the light source and the intensity of the </w:t>
      </w:r>
      <w:proofErr w:type="spellStart"/>
      <w:r w:rsidRPr="003E0055">
        <w:t>AtoN</w:t>
      </w:r>
      <w:proofErr w:type="spellEnd"/>
      <w:r w:rsidRPr="003E0055">
        <w:t xml:space="preserve">. Therefore, by carrying out the method detailed in this document during a field measurement (with cleaned optics and glazing, ideally), it is possible to create this link. The link can then be used with subsequent light source measurement to indicate the performance of the </w:t>
      </w:r>
      <w:proofErr w:type="spellStart"/>
      <w:r w:rsidRPr="003E0055">
        <w:t>AtoN</w:t>
      </w:r>
      <w:proofErr w:type="spellEnd"/>
      <w:r w:rsidRPr="003E0055">
        <w:t xml:space="preserve"> without the need for the </w:t>
      </w:r>
      <w:r w:rsidR="005D49D8">
        <w:t>GRAD</w:t>
      </w:r>
      <w:r w:rsidRPr="003E0055">
        <w:t xml:space="preserve"> field measurement.</w:t>
      </w:r>
    </w:p>
    <w:p w14:paraId="6CCF2F19" w14:textId="5CCACCDB" w:rsidR="003E0055" w:rsidRDefault="003E0055" w:rsidP="00EA16F8">
      <w:pPr>
        <w:pStyle w:val="BodyText"/>
      </w:pPr>
      <w:r w:rsidRPr="003E0055">
        <w:t xml:space="preserve">It should be noted that subsequent light source measurement would only capture degradation in the light source, and not any effects of accumulation of dust and dirt on the optics and glazing. The only method currently available to measure those effects is to carry out a </w:t>
      </w:r>
      <w:r w:rsidR="00653817">
        <w:t xml:space="preserve">full </w:t>
      </w:r>
      <w:r w:rsidRPr="003E0055">
        <w:t xml:space="preserve">light measurement by </w:t>
      </w:r>
      <w:r w:rsidR="005D49D8">
        <w:t>GRAD</w:t>
      </w:r>
      <w:r w:rsidRPr="003E0055">
        <w:t>.</w:t>
      </w:r>
    </w:p>
    <w:p w14:paraId="6B21C30D" w14:textId="77777777" w:rsidR="000E5B0B" w:rsidRDefault="000E5B0B" w:rsidP="00EA16F8">
      <w:pPr>
        <w:pStyle w:val="BodyText"/>
      </w:pPr>
    </w:p>
    <w:p w14:paraId="5F53FFA5" w14:textId="77777777" w:rsidR="000E5B0B" w:rsidRDefault="000E5B0B" w:rsidP="000E5B0B">
      <w:pPr>
        <w:pStyle w:val="Heading2"/>
      </w:pPr>
      <w:r>
        <w:lastRenderedPageBreak/>
        <w:t>Equipment</w:t>
      </w:r>
    </w:p>
    <w:p w14:paraId="34834385" w14:textId="69370A5A" w:rsidR="000E5B0B" w:rsidRDefault="000E5B0B" w:rsidP="000E5B0B">
      <w:pPr>
        <w:pStyle w:val="BodyText"/>
      </w:pPr>
      <w:r>
        <w:t>To test the concept discussed above, a suitable illuminance meter needed to be selected that ha</w:t>
      </w:r>
      <w:r w:rsidR="00A82E2D">
        <w:t>s</w:t>
      </w:r>
      <w:r>
        <w:t xml:space="preserve"> the feature necessary to accommodate the measurement process. A </w:t>
      </w:r>
      <w:r w:rsidRPr="006341D8">
        <w:t>Konica Minolta</w:t>
      </w:r>
      <w:r>
        <w:t xml:space="preserve"> </w:t>
      </w:r>
      <w:r w:rsidRPr="006341D8">
        <w:t>T-10MA Body &amp; Head</w:t>
      </w:r>
      <w:r>
        <w:t xml:space="preserve"> illuminance meter was chosen. </w:t>
      </w:r>
    </w:p>
    <w:p w14:paraId="2AC21258" w14:textId="77777777" w:rsidR="000E5B0B" w:rsidRDefault="000E5B0B" w:rsidP="000E5B0B">
      <w:pPr>
        <w:pStyle w:val="BodyText"/>
        <w:jc w:val="center"/>
      </w:pPr>
      <w:r>
        <w:rPr>
          <w:noProof/>
        </w:rPr>
        <w:drawing>
          <wp:inline distT="0" distB="0" distL="0" distR="0" wp14:anchorId="2E4D84DC" wp14:editId="6EEEB9FF">
            <wp:extent cx="2715273" cy="2036507"/>
            <wp:effectExtent l="0" t="3493" r="5398" b="5397"/>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lluminance meter.JPG"/>
                    <pic:cNvPicPr/>
                  </pic:nvPicPr>
                  <pic:blipFill>
                    <a:blip r:embed="rId16" cstate="print">
                      <a:extLst>
                        <a:ext uri="{28A0092B-C50C-407E-A947-70E740481C1C}">
                          <a14:useLocalDpi xmlns:a14="http://schemas.microsoft.com/office/drawing/2010/main"/>
                        </a:ext>
                      </a:extLst>
                    </a:blip>
                    <a:stretch>
                      <a:fillRect/>
                    </a:stretch>
                  </pic:blipFill>
                  <pic:spPr>
                    <a:xfrm rot="5400000">
                      <a:off x="0" y="0"/>
                      <a:ext cx="2718829" cy="2039174"/>
                    </a:xfrm>
                    <a:prstGeom prst="rect">
                      <a:avLst/>
                    </a:prstGeom>
                  </pic:spPr>
                </pic:pic>
              </a:graphicData>
            </a:graphic>
          </wp:inline>
        </w:drawing>
      </w:r>
    </w:p>
    <w:p w14:paraId="72468951" w14:textId="77777777" w:rsidR="000E5B0B" w:rsidRDefault="000E5B0B" w:rsidP="000E5B0B">
      <w:pPr>
        <w:pStyle w:val="Figure"/>
      </w:pPr>
      <w:r>
        <w:t>Illuminance equipment used.</w:t>
      </w:r>
    </w:p>
    <w:p w14:paraId="170ECFFB" w14:textId="3963061A" w:rsidR="000E5B0B" w:rsidRPr="008B3B9F" w:rsidRDefault="000E5B0B" w:rsidP="000E5B0B">
      <w:pPr>
        <w:pStyle w:val="BodyText"/>
        <w:rPr>
          <w:lang w:eastAsia="de-DE"/>
        </w:rPr>
      </w:pPr>
      <w:r w:rsidRPr="000E5B0B">
        <w:rPr>
          <w:lang w:eastAsia="de-DE"/>
        </w:rPr>
        <w:t>In this paper, we will be discussing two different methods of mounting the sensor around the light in order to obtain consistent results.</w:t>
      </w:r>
      <w:r>
        <w:rPr>
          <w:lang w:eastAsia="de-DE"/>
        </w:rPr>
        <w:t xml:space="preserve"> The first method involves a method of mounting the sensor at some distance away from the light source</w:t>
      </w:r>
      <w:r w:rsidR="00CB4881">
        <w:rPr>
          <w:lang w:eastAsia="de-DE"/>
        </w:rPr>
        <w:t>, but still within the optic</w:t>
      </w:r>
      <w:r>
        <w:rPr>
          <w:lang w:eastAsia="de-DE"/>
        </w:rPr>
        <w:t>. The second method is specifically for use with LED lights used by Trinity House. We shall consider each method separately.</w:t>
      </w:r>
    </w:p>
    <w:p w14:paraId="193923A4" w14:textId="08D996AC" w:rsidR="00F229F1" w:rsidRDefault="00A747CF" w:rsidP="00D03322">
      <w:pPr>
        <w:pStyle w:val="Heading1"/>
      </w:pPr>
      <w:r>
        <w:t xml:space="preserve">Validation </w:t>
      </w:r>
      <w:r w:rsidR="0030654D">
        <w:t>of</w:t>
      </w:r>
      <w:r>
        <w:t xml:space="preserve"> Method</w:t>
      </w:r>
      <w:r w:rsidR="000E5B0B">
        <w:t xml:space="preserve"> 1</w:t>
      </w:r>
    </w:p>
    <w:p w14:paraId="739E4703" w14:textId="1FAE7631" w:rsidR="003E169E" w:rsidRDefault="000E5B0B" w:rsidP="00EA16F8">
      <w:pPr>
        <w:pStyle w:val="BodyText"/>
      </w:pPr>
      <w:r>
        <w:t>The first method places the sensing head of the illuminance meter inside a plastic box. This plastic box was also fitted with</w:t>
      </w:r>
      <w:r w:rsidR="00650EE4">
        <w:t xml:space="preserve"> a laser pointer and power supply. The purpose of the</w:t>
      </w:r>
      <w:r w:rsidR="00653817">
        <w:t xml:space="preserve"> laser</w:t>
      </w:r>
      <w:r w:rsidR="00650EE4">
        <w:t xml:space="preserve"> pointer </w:t>
      </w:r>
      <w:r w:rsidR="00653817">
        <w:t>is</w:t>
      </w:r>
      <w:r w:rsidR="00650EE4">
        <w:t xml:space="preserve"> to help with alignment to the </w:t>
      </w:r>
      <w:r w:rsidR="00653817">
        <w:t xml:space="preserve">light </w:t>
      </w:r>
      <w:r w:rsidR="00650EE4">
        <w:t xml:space="preserve">source. A suitable flexible tripod was employed for </w:t>
      </w:r>
      <w:r w:rsidR="005B4487">
        <w:t xml:space="preserve">the </w:t>
      </w:r>
      <w:r w:rsidR="00650EE4">
        <w:t xml:space="preserve">mounting </w:t>
      </w:r>
      <w:r w:rsidR="00AF7BA9">
        <w:t xml:space="preserve">of the box within </w:t>
      </w:r>
      <w:r w:rsidR="00650EE4">
        <w:t>an optic.</w:t>
      </w:r>
    </w:p>
    <w:p w14:paraId="1762D501" w14:textId="296B7EEB" w:rsidR="00650EE4" w:rsidRDefault="000E5B0B" w:rsidP="00EA16F8">
      <w:pPr>
        <w:pStyle w:val="BodyText"/>
      </w:pPr>
      <w:r>
        <w:t>Following its construction, t</w:t>
      </w:r>
      <w:r w:rsidR="00650EE4">
        <w:t>his arrangement was trialled within a test room environment to ensure familiarity and awareness of the goal</w:t>
      </w:r>
      <w:r w:rsidR="00562E8A">
        <w:t xml:space="preserve"> (see </w:t>
      </w:r>
      <w:r w:rsidR="00C432D2">
        <w:fldChar w:fldCharType="begin"/>
      </w:r>
      <w:r w:rsidR="00C432D2">
        <w:instrText xml:space="preserve"> REF _Ref47701951 \r </w:instrText>
      </w:r>
      <w:r w:rsidR="00C432D2">
        <w:fldChar w:fldCharType="separate"/>
      </w:r>
      <w:r w:rsidR="006610EF">
        <w:t>Figure 7</w:t>
      </w:r>
      <w:r w:rsidR="00C432D2">
        <w:fldChar w:fldCharType="end"/>
      </w:r>
      <w:r w:rsidR="00562E8A">
        <w:t>)</w:t>
      </w:r>
      <w:r w:rsidR="00650EE4">
        <w:t>.</w:t>
      </w:r>
      <w:r w:rsidR="00562E8A">
        <w:t xml:space="preserve"> The results were sufficiently promising to conduct tests at real lighthouses.</w:t>
      </w:r>
    </w:p>
    <w:p w14:paraId="13DC7BB0" w14:textId="7D0543BB" w:rsidR="00650EE4" w:rsidRDefault="00346B9B" w:rsidP="00346B9B">
      <w:pPr>
        <w:pStyle w:val="BodyText"/>
        <w:jc w:val="center"/>
      </w:pPr>
      <w:r w:rsidRPr="00346B9B">
        <w:rPr>
          <w:noProof/>
        </w:rPr>
        <w:drawing>
          <wp:inline distT="0" distB="0" distL="0" distR="0" wp14:anchorId="3F7A6473" wp14:editId="1CBDFCBD">
            <wp:extent cx="1854200" cy="2712115"/>
            <wp:effectExtent l="0" t="0" r="0" b="0"/>
            <wp:docPr id="30" name="Picture 30" descr="A picture containing indoor, table, floor,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876104" cy="2744153"/>
                    </a:xfrm>
                    <a:prstGeom prst="rect">
                      <a:avLst/>
                    </a:prstGeom>
                  </pic:spPr>
                </pic:pic>
              </a:graphicData>
            </a:graphic>
          </wp:inline>
        </w:drawing>
      </w:r>
    </w:p>
    <w:p w14:paraId="4E045DBC" w14:textId="7046391A" w:rsidR="00346B9B" w:rsidRDefault="00346B9B" w:rsidP="00346B9B">
      <w:pPr>
        <w:pStyle w:val="Figure"/>
      </w:pPr>
      <w:bookmarkStart w:id="4" w:name="_Ref47701951"/>
      <w:r>
        <w:t>Test setup.</w:t>
      </w:r>
      <w:bookmarkEnd w:id="4"/>
    </w:p>
    <w:p w14:paraId="7B224E37" w14:textId="1307598F" w:rsidR="003E169E" w:rsidRDefault="00DA09B7" w:rsidP="002B1A91">
      <w:pPr>
        <w:pStyle w:val="Heading2"/>
      </w:pPr>
      <w:r>
        <w:lastRenderedPageBreak/>
        <w:t>Field t</w:t>
      </w:r>
      <w:r w:rsidR="003E169E">
        <w:t>r</w:t>
      </w:r>
      <w:r>
        <w:t>i</w:t>
      </w:r>
      <w:r w:rsidR="003E169E">
        <w:t>als</w:t>
      </w:r>
    </w:p>
    <w:p w14:paraId="7CACC58C" w14:textId="77777777" w:rsidR="00D932CA" w:rsidRDefault="00D932CA" w:rsidP="00D932CA">
      <w:pPr>
        <w:pStyle w:val="Heading3"/>
      </w:pPr>
      <w:r>
        <w:t>Flamborough Lighthouse</w:t>
      </w:r>
    </w:p>
    <w:p w14:paraId="2A72F46D" w14:textId="7D2A5613" w:rsidR="004A2E5D" w:rsidRDefault="00650EE4" w:rsidP="00EA16F8">
      <w:pPr>
        <w:pStyle w:val="BodyText"/>
      </w:pPr>
      <w:r>
        <w:t xml:space="preserve">The first location to trial the measurement process was at Flamborough lighthouse </w:t>
      </w:r>
      <w:r w:rsidR="004A2E5D">
        <w:t xml:space="preserve">on a </w:t>
      </w:r>
      <w:r w:rsidR="004A2E5D" w:rsidRPr="004A2E5D">
        <w:t>Venture 1000</w:t>
      </w:r>
      <w:r w:rsidR="00212D39">
        <w:t xml:space="preserve"> </w:t>
      </w:r>
      <w:r w:rsidR="004A2E5D" w:rsidRPr="004A2E5D">
        <w:t>W M</w:t>
      </w:r>
      <w:r w:rsidR="00212D39">
        <w:t>etal Halide lamp in a first-</w:t>
      </w:r>
      <w:r w:rsidR="004A2E5D">
        <w:t>order rotating lens</w:t>
      </w:r>
      <w:r w:rsidR="00562E8A">
        <w:t xml:space="preserve"> (see </w:t>
      </w:r>
      <w:r w:rsidR="00C432D2">
        <w:fldChar w:fldCharType="begin"/>
      </w:r>
      <w:r w:rsidR="00C432D2">
        <w:instrText xml:space="preserve"> REF _Ref47701929 \r </w:instrText>
      </w:r>
      <w:r w:rsidR="00C432D2">
        <w:fldChar w:fldCharType="separate"/>
      </w:r>
      <w:r w:rsidR="006610EF">
        <w:t>Figure 8</w:t>
      </w:r>
      <w:r w:rsidR="00C432D2">
        <w:fldChar w:fldCharType="end"/>
      </w:r>
      <w:r w:rsidR="00562E8A">
        <w:t>)</w:t>
      </w:r>
      <w:r w:rsidR="004A2E5D">
        <w:t>.</w:t>
      </w:r>
    </w:p>
    <w:p w14:paraId="0EEFE650" w14:textId="4246DB8A" w:rsidR="003E169E" w:rsidRDefault="003C1BFA" w:rsidP="00EA16F8">
      <w:pPr>
        <w:pStyle w:val="BodyText"/>
        <w:jc w:val="center"/>
      </w:pPr>
      <w:r>
        <w:rPr>
          <w:noProof/>
        </w:rPr>
        <w:drawing>
          <wp:inline distT="0" distB="0" distL="0" distR="0" wp14:anchorId="41B88FBA" wp14:editId="5019F218">
            <wp:extent cx="4118823" cy="3782451"/>
            <wp:effectExtent l="0" t="3175"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lamborough optic.JPG"/>
                    <pic:cNvPicPr/>
                  </pic:nvPicPr>
                  <pic:blipFill rotWithShape="1">
                    <a:blip r:embed="rId18" cstate="print">
                      <a:extLst>
                        <a:ext uri="{28A0092B-C50C-407E-A947-70E740481C1C}">
                          <a14:useLocalDpi xmlns:a14="http://schemas.microsoft.com/office/drawing/2010/main"/>
                        </a:ext>
                      </a:extLst>
                    </a:blip>
                    <a:srcRect/>
                    <a:stretch/>
                  </pic:blipFill>
                  <pic:spPr bwMode="auto">
                    <a:xfrm rot="5400000">
                      <a:off x="0" y="0"/>
                      <a:ext cx="4118823" cy="3782451"/>
                    </a:xfrm>
                    <a:prstGeom prst="rect">
                      <a:avLst/>
                    </a:prstGeom>
                    <a:ln>
                      <a:noFill/>
                    </a:ln>
                    <a:extLst>
                      <a:ext uri="{53640926-AAD7-44D8-BBD7-CCE9431645EC}">
                        <a14:shadowObscured xmlns:a14="http://schemas.microsoft.com/office/drawing/2010/main"/>
                      </a:ext>
                    </a:extLst>
                  </pic:spPr>
                </pic:pic>
              </a:graphicData>
            </a:graphic>
          </wp:inline>
        </w:drawing>
      </w:r>
    </w:p>
    <w:p w14:paraId="33610D4F" w14:textId="6DC5DAF1" w:rsidR="003C1BFA" w:rsidRDefault="003C1BFA" w:rsidP="00EA16F8">
      <w:pPr>
        <w:pStyle w:val="Figure"/>
      </w:pPr>
      <w:bookmarkStart w:id="5" w:name="_Ref47701929"/>
      <w:r>
        <w:t>Flamborough Lighthouse light source</w:t>
      </w:r>
      <w:bookmarkEnd w:id="5"/>
    </w:p>
    <w:p w14:paraId="68353EDB" w14:textId="782A4113" w:rsidR="004A2E5D" w:rsidRDefault="004A2E5D" w:rsidP="00EA16F8">
      <w:pPr>
        <w:pStyle w:val="BodyText"/>
      </w:pPr>
      <w:r>
        <w:t>There were a number of physical challenges of using the equipment and approach on this lens. These were:</w:t>
      </w:r>
    </w:p>
    <w:p w14:paraId="32703E18" w14:textId="7E9815D0" w:rsidR="004A2E5D" w:rsidRDefault="004A2E5D" w:rsidP="00DF41F2">
      <w:pPr>
        <w:pStyle w:val="Bullet1"/>
      </w:pPr>
      <w:r>
        <w:t>Trying to find a number of measuring location for the tripod, avoiding obstacles mounted around the lamp pedestal;</w:t>
      </w:r>
    </w:p>
    <w:p w14:paraId="170AFD5B" w14:textId="1A5F8A85" w:rsidR="004A2E5D" w:rsidRDefault="004A2E5D" w:rsidP="00DF41F2">
      <w:pPr>
        <w:pStyle w:val="Bullet1"/>
      </w:pPr>
      <w:r>
        <w:t>Keeping the light measurement box clear of the lamps, should the lamp change operate</w:t>
      </w:r>
      <w:r w:rsidR="00B7173C">
        <w:t>;</w:t>
      </w:r>
    </w:p>
    <w:p w14:paraId="1BA64F59" w14:textId="31F2A088" w:rsidR="004A2E5D" w:rsidRDefault="00B7173C" w:rsidP="00DF41F2">
      <w:pPr>
        <w:pStyle w:val="Bullet1"/>
      </w:pPr>
      <w:r>
        <w:t>m</w:t>
      </w:r>
      <w:r w:rsidR="004A2E5D">
        <w:t xml:space="preserve">anoeuvring the tripod </w:t>
      </w:r>
      <w:r>
        <w:t xml:space="preserve">and working </w:t>
      </w:r>
      <w:r w:rsidR="004A2E5D">
        <w:t>within the rotating optic</w:t>
      </w:r>
      <w:r>
        <w:t>;</w:t>
      </w:r>
    </w:p>
    <w:p w14:paraId="5241E9E1" w14:textId="3537BC6A" w:rsidR="004A2E5D" w:rsidRDefault="004A2E5D" w:rsidP="00DF41F2">
      <w:pPr>
        <w:pStyle w:val="Bullet1"/>
      </w:pPr>
      <w:r>
        <w:t>Safety of the test operator</w:t>
      </w:r>
      <w:r w:rsidR="00B7173C">
        <w:t>.</w:t>
      </w:r>
    </w:p>
    <w:p w14:paraId="05F5C4B3" w14:textId="2BDF2145" w:rsidR="00B7173C" w:rsidRDefault="00B7173C" w:rsidP="00EA16F8">
      <w:pPr>
        <w:pStyle w:val="BodyText"/>
      </w:pPr>
      <w:r>
        <w:t xml:space="preserve">Overcoming these </w:t>
      </w:r>
      <w:r w:rsidR="003B5459">
        <w:t>challenges,</w:t>
      </w:r>
      <w:r>
        <w:t xml:space="preserve"> a series of result were obtained once the light source had been operational for about 10 minutes and achieved full brightness.</w:t>
      </w:r>
    </w:p>
    <w:p w14:paraId="7B82B4E9" w14:textId="77777777" w:rsidR="00676BC1" w:rsidRDefault="00676BC1" w:rsidP="00676BC1">
      <w:pPr>
        <w:pStyle w:val="BodyText"/>
        <w:keepLines/>
        <w:jc w:val="center"/>
      </w:pPr>
      <w:r>
        <w:rPr>
          <w:noProof/>
        </w:rPr>
        <w:lastRenderedPageBreak/>
        <w:drawing>
          <wp:inline distT="0" distB="0" distL="0" distR="0" wp14:anchorId="1EBEA72B" wp14:editId="0376AA00">
            <wp:extent cx="3236411" cy="2427391"/>
            <wp:effectExtent l="0" t="0" r="2540" b="0"/>
            <wp:docPr id="29" name="Picture 29" descr="A picture containing build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G_3014.JPG"/>
                    <pic:cNvPicPr/>
                  </pic:nvPicPr>
                  <pic:blipFill>
                    <a:blip r:embed="rId19" cstate="print">
                      <a:extLst>
                        <a:ext uri="{28A0092B-C50C-407E-A947-70E740481C1C}">
                          <a14:useLocalDpi xmlns:a14="http://schemas.microsoft.com/office/drawing/2010/main"/>
                        </a:ext>
                      </a:extLst>
                    </a:blip>
                    <a:stretch>
                      <a:fillRect/>
                    </a:stretch>
                  </pic:blipFill>
                  <pic:spPr>
                    <a:xfrm>
                      <a:off x="0" y="0"/>
                      <a:ext cx="3253664" cy="2440331"/>
                    </a:xfrm>
                    <a:prstGeom prst="rect">
                      <a:avLst/>
                    </a:prstGeom>
                  </pic:spPr>
                </pic:pic>
              </a:graphicData>
            </a:graphic>
          </wp:inline>
        </w:drawing>
      </w:r>
    </w:p>
    <w:p w14:paraId="71986CA5" w14:textId="048F09DC" w:rsidR="00676BC1" w:rsidRDefault="00676BC1" w:rsidP="00676BC1">
      <w:pPr>
        <w:pStyle w:val="Figure"/>
      </w:pPr>
      <w:r>
        <w:t>Laser focused on the lamp envelop</w:t>
      </w:r>
      <w:r w:rsidR="00653817">
        <w:t>e (note the red dot on the arc tube)</w:t>
      </w:r>
    </w:p>
    <w:p w14:paraId="3D2866DF" w14:textId="61260B85" w:rsidR="003B5459" w:rsidRDefault="003B5459" w:rsidP="00DF41F2">
      <w:pPr>
        <w:pStyle w:val="Table"/>
      </w:pPr>
      <w:bookmarkStart w:id="6" w:name="_Ref47692469"/>
      <w:r>
        <w:t>1000</w:t>
      </w:r>
      <w:r w:rsidR="00020BFB">
        <w:t xml:space="preserve"> </w:t>
      </w:r>
      <w:r>
        <w:t>W MBI lamp measurements</w:t>
      </w:r>
      <w:bookmarkEnd w:id="6"/>
    </w:p>
    <w:tbl>
      <w:tblPr>
        <w:tblStyle w:val="TableGrid"/>
        <w:tblW w:w="0" w:type="auto"/>
        <w:jc w:val="center"/>
        <w:tblLook w:val="04A0" w:firstRow="1" w:lastRow="0" w:firstColumn="1" w:lastColumn="0" w:noHBand="0" w:noVBand="1"/>
      </w:tblPr>
      <w:tblGrid>
        <w:gridCol w:w="1392"/>
        <w:gridCol w:w="1954"/>
        <w:gridCol w:w="1894"/>
        <w:gridCol w:w="1894"/>
      </w:tblGrid>
      <w:tr w:rsidR="0015113B" w14:paraId="097316A3" w14:textId="47049052" w:rsidTr="00CF3997">
        <w:trPr>
          <w:jc w:val="center"/>
        </w:trPr>
        <w:tc>
          <w:tcPr>
            <w:tcW w:w="7134" w:type="dxa"/>
            <w:gridSpan w:val="4"/>
            <w:tcBorders>
              <w:top w:val="nil"/>
              <w:left w:val="nil"/>
              <w:right w:val="nil"/>
            </w:tcBorders>
          </w:tcPr>
          <w:p w14:paraId="1521622C" w14:textId="222B7E40" w:rsidR="0015113B" w:rsidRPr="00AB0538" w:rsidRDefault="0015113B" w:rsidP="00EA16F8">
            <w:pPr>
              <w:pStyle w:val="BodyText"/>
              <w:rPr>
                <w:b/>
              </w:rPr>
            </w:pPr>
            <w:r w:rsidRPr="00AB0538">
              <w:rPr>
                <w:b/>
              </w:rPr>
              <w:t>Lamp 1 with 1361 operational hours</w:t>
            </w:r>
          </w:p>
        </w:tc>
      </w:tr>
      <w:tr w:rsidR="0015113B" w14:paraId="6B392BAA" w14:textId="3CBFF74B" w:rsidTr="001D2763">
        <w:trPr>
          <w:jc w:val="center"/>
        </w:trPr>
        <w:tc>
          <w:tcPr>
            <w:tcW w:w="1392" w:type="dxa"/>
          </w:tcPr>
          <w:p w14:paraId="1F383146" w14:textId="7365B3A5" w:rsidR="0015113B" w:rsidRPr="00AB0538" w:rsidRDefault="0015113B" w:rsidP="00AB0538">
            <w:pPr>
              <w:pStyle w:val="BodyText"/>
              <w:jc w:val="center"/>
              <w:rPr>
                <w:b/>
              </w:rPr>
            </w:pPr>
            <w:r w:rsidRPr="00AB0538">
              <w:rPr>
                <w:b/>
              </w:rPr>
              <w:t>Position</w:t>
            </w:r>
          </w:p>
        </w:tc>
        <w:tc>
          <w:tcPr>
            <w:tcW w:w="1954" w:type="dxa"/>
          </w:tcPr>
          <w:p w14:paraId="49C71DE6" w14:textId="3CE5445E" w:rsidR="0015113B" w:rsidRPr="00AB0538" w:rsidRDefault="0015113B" w:rsidP="00AB0538">
            <w:pPr>
              <w:pStyle w:val="BodyText"/>
              <w:jc w:val="center"/>
              <w:rPr>
                <w:b/>
              </w:rPr>
            </w:pPr>
            <w:r w:rsidRPr="00AB0538">
              <w:rPr>
                <w:b/>
              </w:rPr>
              <w:t>Ambient illuminance (lx)</w:t>
            </w:r>
          </w:p>
        </w:tc>
        <w:tc>
          <w:tcPr>
            <w:tcW w:w="1894" w:type="dxa"/>
          </w:tcPr>
          <w:p w14:paraId="76D2E7BA" w14:textId="7296DED4" w:rsidR="0015113B" w:rsidRPr="00AB0538" w:rsidRDefault="0015113B" w:rsidP="00AB0538">
            <w:pPr>
              <w:pStyle w:val="BodyText"/>
              <w:jc w:val="center"/>
              <w:rPr>
                <w:b/>
              </w:rPr>
            </w:pPr>
            <w:r w:rsidRPr="00AB0538">
              <w:rPr>
                <w:b/>
              </w:rPr>
              <w:t>Lamp Illuminance (lx)</w:t>
            </w:r>
          </w:p>
        </w:tc>
        <w:tc>
          <w:tcPr>
            <w:tcW w:w="1894" w:type="dxa"/>
          </w:tcPr>
          <w:p w14:paraId="2B7ED2C3" w14:textId="338E28BE" w:rsidR="0015113B" w:rsidRPr="00AB0538" w:rsidRDefault="0015113B" w:rsidP="008F30D6">
            <w:pPr>
              <w:pStyle w:val="BodyText"/>
              <w:jc w:val="center"/>
              <w:rPr>
                <w:b/>
              </w:rPr>
            </w:pPr>
            <w:r w:rsidRPr="00AB0538">
              <w:rPr>
                <w:b/>
              </w:rPr>
              <w:t xml:space="preserve">Variation </w:t>
            </w:r>
            <w:r w:rsidR="008F30D6">
              <w:rPr>
                <w:b/>
              </w:rPr>
              <w:t>about</w:t>
            </w:r>
            <w:r w:rsidRPr="00AB0538">
              <w:rPr>
                <w:b/>
              </w:rPr>
              <w:t xml:space="preserve"> the mean</w:t>
            </w:r>
          </w:p>
        </w:tc>
      </w:tr>
      <w:tr w:rsidR="0015113B" w14:paraId="054AF3FD" w14:textId="3B684680" w:rsidTr="001D2763">
        <w:trPr>
          <w:jc w:val="center"/>
        </w:trPr>
        <w:tc>
          <w:tcPr>
            <w:tcW w:w="1392" w:type="dxa"/>
          </w:tcPr>
          <w:p w14:paraId="0B4CFDD7" w14:textId="4467FF4F" w:rsidR="0015113B" w:rsidRDefault="0015113B" w:rsidP="00AB0538">
            <w:pPr>
              <w:pStyle w:val="BodyText"/>
              <w:jc w:val="center"/>
            </w:pPr>
            <w:r>
              <w:t>1</w:t>
            </w:r>
          </w:p>
        </w:tc>
        <w:tc>
          <w:tcPr>
            <w:tcW w:w="1954" w:type="dxa"/>
          </w:tcPr>
          <w:p w14:paraId="23B2D5EF" w14:textId="56747B5F" w:rsidR="0015113B" w:rsidRDefault="0015113B" w:rsidP="00AB0538">
            <w:pPr>
              <w:pStyle w:val="BodyText"/>
              <w:jc w:val="center"/>
            </w:pPr>
            <w:r>
              <w:t>45</w:t>
            </w:r>
          </w:p>
        </w:tc>
        <w:tc>
          <w:tcPr>
            <w:tcW w:w="1894" w:type="dxa"/>
          </w:tcPr>
          <w:p w14:paraId="1EC5E77A" w14:textId="6231210A" w:rsidR="0015113B" w:rsidRDefault="0015113B" w:rsidP="00AB0538">
            <w:pPr>
              <w:pStyle w:val="BodyText"/>
              <w:jc w:val="center"/>
            </w:pPr>
            <w:r>
              <w:t>183000</w:t>
            </w:r>
          </w:p>
        </w:tc>
        <w:tc>
          <w:tcPr>
            <w:tcW w:w="1894" w:type="dxa"/>
          </w:tcPr>
          <w:p w14:paraId="2A65772A" w14:textId="482D7D1E" w:rsidR="0015113B" w:rsidRDefault="008F30D6" w:rsidP="00AB0538">
            <w:pPr>
              <w:pStyle w:val="BodyText"/>
              <w:jc w:val="center"/>
            </w:pPr>
            <w:r>
              <w:t>+2</w:t>
            </w:r>
            <w:r w:rsidR="00CF3997">
              <w:t xml:space="preserve"> </w:t>
            </w:r>
            <w:r w:rsidR="0015113B">
              <w:t>%</w:t>
            </w:r>
          </w:p>
        </w:tc>
      </w:tr>
      <w:tr w:rsidR="0015113B" w14:paraId="716ADF2B" w14:textId="119957DC" w:rsidTr="001D2763">
        <w:trPr>
          <w:jc w:val="center"/>
        </w:trPr>
        <w:tc>
          <w:tcPr>
            <w:tcW w:w="1392" w:type="dxa"/>
          </w:tcPr>
          <w:p w14:paraId="4BDEB4C7" w14:textId="64BA63B9" w:rsidR="0015113B" w:rsidRDefault="0015113B" w:rsidP="00AB0538">
            <w:pPr>
              <w:pStyle w:val="BodyText"/>
              <w:jc w:val="center"/>
            </w:pPr>
            <w:r>
              <w:t>2</w:t>
            </w:r>
          </w:p>
        </w:tc>
        <w:tc>
          <w:tcPr>
            <w:tcW w:w="1954" w:type="dxa"/>
          </w:tcPr>
          <w:p w14:paraId="39CA0D6F" w14:textId="202AEBD7" w:rsidR="0015113B" w:rsidRDefault="0015113B" w:rsidP="00AB0538">
            <w:pPr>
              <w:pStyle w:val="BodyText"/>
              <w:jc w:val="center"/>
            </w:pPr>
            <w:r>
              <w:t>48</w:t>
            </w:r>
          </w:p>
        </w:tc>
        <w:tc>
          <w:tcPr>
            <w:tcW w:w="1894" w:type="dxa"/>
          </w:tcPr>
          <w:p w14:paraId="17723EAF" w14:textId="11CD549A" w:rsidR="0015113B" w:rsidRDefault="0015113B" w:rsidP="00AB0538">
            <w:pPr>
              <w:pStyle w:val="BodyText"/>
              <w:jc w:val="center"/>
            </w:pPr>
            <w:r>
              <w:t>168000</w:t>
            </w:r>
          </w:p>
        </w:tc>
        <w:tc>
          <w:tcPr>
            <w:tcW w:w="1894" w:type="dxa"/>
          </w:tcPr>
          <w:p w14:paraId="42CC3EFB" w14:textId="34FDCD24" w:rsidR="0015113B" w:rsidRDefault="008F30D6" w:rsidP="00AB0538">
            <w:pPr>
              <w:pStyle w:val="BodyText"/>
              <w:jc w:val="center"/>
            </w:pPr>
            <w:r>
              <w:t>-6</w:t>
            </w:r>
            <w:r w:rsidR="00CF3997">
              <w:t xml:space="preserve"> </w:t>
            </w:r>
            <w:r w:rsidR="0015113B">
              <w:t>%</w:t>
            </w:r>
          </w:p>
        </w:tc>
      </w:tr>
      <w:tr w:rsidR="0015113B" w14:paraId="4264DC03" w14:textId="3098F588" w:rsidTr="001D2763">
        <w:trPr>
          <w:jc w:val="center"/>
        </w:trPr>
        <w:tc>
          <w:tcPr>
            <w:tcW w:w="1392" w:type="dxa"/>
          </w:tcPr>
          <w:p w14:paraId="4A0D594C" w14:textId="5D908ADE" w:rsidR="0015113B" w:rsidRDefault="0015113B" w:rsidP="00AB0538">
            <w:pPr>
              <w:pStyle w:val="BodyText"/>
              <w:jc w:val="center"/>
            </w:pPr>
            <w:r>
              <w:t>3</w:t>
            </w:r>
          </w:p>
        </w:tc>
        <w:tc>
          <w:tcPr>
            <w:tcW w:w="1954" w:type="dxa"/>
          </w:tcPr>
          <w:p w14:paraId="7D27A4A7" w14:textId="6FF1B4F9" w:rsidR="0015113B" w:rsidRDefault="0015113B" w:rsidP="00AB0538">
            <w:pPr>
              <w:pStyle w:val="BodyText"/>
              <w:jc w:val="center"/>
            </w:pPr>
            <w:r>
              <w:t>49</w:t>
            </w:r>
          </w:p>
        </w:tc>
        <w:tc>
          <w:tcPr>
            <w:tcW w:w="1894" w:type="dxa"/>
          </w:tcPr>
          <w:p w14:paraId="74E49805" w14:textId="0D3354DE" w:rsidR="0015113B" w:rsidRDefault="0015113B" w:rsidP="00AB0538">
            <w:pPr>
              <w:pStyle w:val="BodyText"/>
              <w:jc w:val="center"/>
            </w:pPr>
            <w:r>
              <w:t>192000</w:t>
            </w:r>
          </w:p>
        </w:tc>
        <w:tc>
          <w:tcPr>
            <w:tcW w:w="1894" w:type="dxa"/>
          </w:tcPr>
          <w:p w14:paraId="77102DC8" w14:textId="21BAC7E5" w:rsidR="0015113B" w:rsidRDefault="008F30D6" w:rsidP="00AB0538">
            <w:pPr>
              <w:pStyle w:val="BodyText"/>
              <w:jc w:val="center"/>
            </w:pPr>
            <w:r>
              <w:t>+7</w:t>
            </w:r>
            <w:r w:rsidR="00CF3997">
              <w:t xml:space="preserve"> </w:t>
            </w:r>
            <w:r w:rsidR="0015113B">
              <w:t>%</w:t>
            </w:r>
          </w:p>
        </w:tc>
      </w:tr>
      <w:tr w:rsidR="0015113B" w14:paraId="0EE1457A" w14:textId="42B94785" w:rsidTr="00CF3997">
        <w:trPr>
          <w:jc w:val="center"/>
        </w:trPr>
        <w:tc>
          <w:tcPr>
            <w:tcW w:w="1392" w:type="dxa"/>
            <w:tcBorders>
              <w:bottom w:val="double" w:sz="4" w:space="0" w:color="000000"/>
            </w:tcBorders>
          </w:tcPr>
          <w:p w14:paraId="11D7D3D0" w14:textId="0D2C5E9D" w:rsidR="0015113B" w:rsidRDefault="0015113B" w:rsidP="00AB0538">
            <w:pPr>
              <w:pStyle w:val="BodyText"/>
              <w:jc w:val="center"/>
            </w:pPr>
            <w:r>
              <w:t>4</w:t>
            </w:r>
          </w:p>
        </w:tc>
        <w:tc>
          <w:tcPr>
            <w:tcW w:w="1954" w:type="dxa"/>
            <w:tcBorders>
              <w:bottom w:val="double" w:sz="4" w:space="0" w:color="000000"/>
            </w:tcBorders>
          </w:tcPr>
          <w:p w14:paraId="1FE59121" w14:textId="15A7385A" w:rsidR="0015113B" w:rsidRDefault="0015113B" w:rsidP="00AB0538">
            <w:pPr>
              <w:pStyle w:val="BodyText"/>
              <w:jc w:val="center"/>
            </w:pPr>
            <w:r>
              <w:t>47</w:t>
            </w:r>
          </w:p>
        </w:tc>
        <w:tc>
          <w:tcPr>
            <w:tcW w:w="1894" w:type="dxa"/>
            <w:tcBorders>
              <w:bottom w:val="double" w:sz="4" w:space="0" w:color="000000"/>
            </w:tcBorders>
          </w:tcPr>
          <w:p w14:paraId="44FD6C2A" w14:textId="50697598" w:rsidR="0015113B" w:rsidRDefault="0015113B" w:rsidP="00AB0538">
            <w:pPr>
              <w:pStyle w:val="BodyText"/>
              <w:jc w:val="center"/>
            </w:pPr>
            <w:r>
              <w:t>175100</w:t>
            </w:r>
          </w:p>
        </w:tc>
        <w:tc>
          <w:tcPr>
            <w:tcW w:w="1894" w:type="dxa"/>
            <w:tcBorders>
              <w:bottom w:val="single" w:sz="4" w:space="0" w:color="auto"/>
            </w:tcBorders>
          </w:tcPr>
          <w:p w14:paraId="58F98884" w14:textId="3BCA9189" w:rsidR="0015113B" w:rsidRDefault="008F30D6" w:rsidP="00AB0538">
            <w:pPr>
              <w:pStyle w:val="BodyText"/>
              <w:jc w:val="center"/>
            </w:pPr>
            <w:r>
              <w:t>-2</w:t>
            </w:r>
            <w:r w:rsidR="00CF3997">
              <w:t xml:space="preserve"> </w:t>
            </w:r>
            <w:r w:rsidR="0015113B">
              <w:t>%</w:t>
            </w:r>
          </w:p>
        </w:tc>
      </w:tr>
      <w:tr w:rsidR="008F30D6" w14:paraId="63A84749" w14:textId="77777777" w:rsidTr="00CF3997">
        <w:trPr>
          <w:jc w:val="center"/>
        </w:trPr>
        <w:tc>
          <w:tcPr>
            <w:tcW w:w="1392" w:type="dxa"/>
            <w:tcBorders>
              <w:top w:val="double" w:sz="4" w:space="0" w:color="000000"/>
              <w:bottom w:val="single" w:sz="4" w:space="0" w:color="000000"/>
            </w:tcBorders>
          </w:tcPr>
          <w:p w14:paraId="6E05C341" w14:textId="1D5B4C4E" w:rsidR="008F30D6" w:rsidRDefault="008F30D6" w:rsidP="00AB0538">
            <w:pPr>
              <w:pStyle w:val="BodyText"/>
              <w:jc w:val="center"/>
            </w:pPr>
            <w:r>
              <w:t>Mean</w:t>
            </w:r>
          </w:p>
        </w:tc>
        <w:tc>
          <w:tcPr>
            <w:tcW w:w="1954" w:type="dxa"/>
            <w:tcBorders>
              <w:top w:val="double" w:sz="4" w:space="0" w:color="000000"/>
              <w:bottom w:val="single" w:sz="4" w:space="0" w:color="000000"/>
            </w:tcBorders>
          </w:tcPr>
          <w:p w14:paraId="6E2083BB" w14:textId="2D8407C1" w:rsidR="008F30D6" w:rsidRDefault="008F30D6" w:rsidP="00AB0538">
            <w:pPr>
              <w:pStyle w:val="BodyText"/>
              <w:jc w:val="center"/>
            </w:pPr>
            <w:r>
              <w:t>47</w:t>
            </w:r>
          </w:p>
        </w:tc>
        <w:tc>
          <w:tcPr>
            <w:tcW w:w="1894" w:type="dxa"/>
            <w:tcBorders>
              <w:top w:val="double" w:sz="4" w:space="0" w:color="000000"/>
              <w:bottom w:val="single" w:sz="4" w:space="0" w:color="000000"/>
              <w:right w:val="single" w:sz="4" w:space="0" w:color="auto"/>
            </w:tcBorders>
          </w:tcPr>
          <w:p w14:paraId="706A8528" w14:textId="6A655A7E" w:rsidR="008F30D6" w:rsidRDefault="008F30D6" w:rsidP="00AB0538">
            <w:pPr>
              <w:pStyle w:val="BodyText"/>
              <w:jc w:val="center"/>
            </w:pPr>
            <w:r>
              <w:t>179525</w:t>
            </w:r>
          </w:p>
        </w:tc>
        <w:tc>
          <w:tcPr>
            <w:tcW w:w="1894" w:type="dxa"/>
            <w:tcBorders>
              <w:top w:val="single" w:sz="4" w:space="0" w:color="auto"/>
              <w:left w:val="single" w:sz="4" w:space="0" w:color="auto"/>
              <w:bottom w:val="nil"/>
              <w:right w:val="nil"/>
            </w:tcBorders>
          </w:tcPr>
          <w:p w14:paraId="418342D9" w14:textId="5EAAB56B" w:rsidR="008F30D6" w:rsidRDefault="008F30D6" w:rsidP="00AB0538">
            <w:pPr>
              <w:pStyle w:val="BodyText"/>
              <w:jc w:val="center"/>
            </w:pPr>
          </w:p>
        </w:tc>
      </w:tr>
      <w:tr w:rsidR="0015113B" w14:paraId="3F366D1E" w14:textId="77F70990" w:rsidTr="00CF3997">
        <w:trPr>
          <w:jc w:val="center"/>
        </w:trPr>
        <w:tc>
          <w:tcPr>
            <w:tcW w:w="7134" w:type="dxa"/>
            <w:gridSpan w:val="4"/>
            <w:tcBorders>
              <w:top w:val="nil"/>
              <w:left w:val="nil"/>
              <w:right w:val="nil"/>
            </w:tcBorders>
          </w:tcPr>
          <w:p w14:paraId="5B36E2CE" w14:textId="7F65B8B4" w:rsidR="0015113B" w:rsidRPr="00AB0538" w:rsidRDefault="0015113B" w:rsidP="00EA16F8">
            <w:pPr>
              <w:pStyle w:val="BodyText"/>
              <w:rPr>
                <w:b/>
              </w:rPr>
            </w:pPr>
            <w:r w:rsidRPr="00AB0538">
              <w:rPr>
                <w:b/>
              </w:rPr>
              <w:t>Lamp 2 with 113 operational hours</w:t>
            </w:r>
          </w:p>
        </w:tc>
      </w:tr>
      <w:tr w:rsidR="0015113B" w14:paraId="6D2020C1" w14:textId="63A7DEA9" w:rsidTr="001D2763">
        <w:trPr>
          <w:jc w:val="center"/>
        </w:trPr>
        <w:tc>
          <w:tcPr>
            <w:tcW w:w="1392" w:type="dxa"/>
          </w:tcPr>
          <w:p w14:paraId="7CD6B3C1" w14:textId="63090E7F" w:rsidR="0015113B" w:rsidRDefault="0015113B" w:rsidP="00AB0538">
            <w:pPr>
              <w:pStyle w:val="BodyText"/>
              <w:jc w:val="center"/>
            </w:pPr>
            <w:r>
              <w:t>1</w:t>
            </w:r>
          </w:p>
        </w:tc>
        <w:tc>
          <w:tcPr>
            <w:tcW w:w="1954" w:type="dxa"/>
          </w:tcPr>
          <w:p w14:paraId="53BAE959" w14:textId="12E3F6F6" w:rsidR="0015113B" w:rsidRDefault="0015113B" w:rsidP="00AB0538">
            <w:pPr>
              <w:pStyle w:val="BodyText"/>
              <w:jc w:val="center"/>
            </w:pPr>
            <w:r>
              <w:t>53</w:t>
            </w:r>
          </w:p>
        </w:tc>
        <w:tc>
          <w:tcPr>
            <w:tcW w:w="1894" w:type="dxa"/>
          </w:tcPr>
          <w:p w14:paraId="4496ED73" w14:textId="08317E9E" w:rsidR="0015113B" w:rsidRDefault="0015113B" w:rsidP="00AB0538">
            <w:pPr>
              <w:pStyle w:val="BodyText"/>
              <w:jc w:val="center"/>
            </w:pPr>
            <w:r>
              <w:t>212000</w:t>
            </w:r>
          </w:p>
        </w:tc>
        <w:tc>
          <w:tcPr>
            <w:tcW w:w="1894" w:type="dxa"/>
          </w:tcPr>
          <w:p w14:paraId="3A15F3D4" w14:textId="5ED5EF75" w:rsidR="0015113B" w:rsidRDefault="008F30D6" w:rsidP="00AB0538">
            <w:pPr>
              <w:pStyle w:val="BodyText"/>
              <w:jc w:val="center"/>
            </w:pPr>
            <w:r>
              <w:t>+12</w:t>
            </w:r>
            <w:r w:rsidR="00CF3997">
              <w:t xml:space="preserve"> </w:t>
            </w:r>
            <w:r w:rsidR="0015113B">
              <w:t>%</w:t>
            </w:r>
          </w:p>
        </w:tc>
      </w:tr>
      <w:tr w:rsidR="0015113B" w14:paraId="134127C5" w14:textId="7737DE35" w:rsidTr="001D2763">
        <w:trPr>
          <w:jc w:val="center"/>
        </w:trPr>
        <w:tc>
          <w:tcPr>
            <w:tcW w:w="1392" w:type="dxa"/>
          </w:tcPr>
          <w:p w14:paraId="38EE880D" w14:textId="6D7E1558" w:rsidR="0015113B" w:rsidRDefault="0015113B" w:rsidP="00AB0538">
            <w:pPr>
              <w:pStyle w:val="BodyText"/>
              <w:jc w:val="center"/>
            </w:pPr>
            <w:r>
              <w:t>2</w:t>
            </w:r>
          </w:p>
        </w:tc>
        <w:tc>
          <w:tcPr>
            <w:tcW w:w="1954" w:type="dxa"/>
          </w:tcPr>
          <w:p w14:paraId="31E62B1F" w14:textId="056A6C26" w:rsidR="0015113B" w:rsidRDefault="0015113B" w:rsidP="00AB0538">
            <w:pPr>
              <w:pStyle w:val="BodyText"/>
              <w:jc w:val="center"/>
            </w:pPr>
            <w:r>
              <w:t>76</w:t>
            </w:r>
          </w:p>
        </w:tc>
        <w:tc>
          <w:tcPr>
            <w:tcW w:w="1894" w:type="dxa"/>
          </w:tcPr>
          <w:p w14:paraId="66111A47" w14:textId="6DD32B11" w:rsidR="0015113B" w:rsidRDefault="0015113B" w:rsidP="00AB0538">
            <w:pPr>
              <w:pStyle w:val="BodyText"/>
              <w:jc w:val="center"/>
            </w:pPr>
            <w:r>
              <w:t>173100</w:t>
            </w:r>
          </w:p>
        </w:tc>
        <w:tc>
          <w:tcPr>
            <w:tcW w:w="1894" w:type="dxa"/>
          </w:tcPr>
          <w:p w14:paraId="3554A16C" w14:textId="4C0BDC73" w:rsidR="0015113B" w:rsidRDefault="008F30D6" w:rsidP="00AB0538">
            <w:pPr>
              <w:pStyle w:val="BodyText"/>
              <w:jc w:val="center"/>
            </w:pPr>
            <w:r>
              <w:t>-9</w:t>
            </w:r>
            <w:r w:rsidR="00CF3997">
              <w:t xml:space="preserve"> </w:t>
            </w:r>
            <w:r w:rsidR="0015113B">
              <w:t>%</w:t>
            </w:r>
          </w:p>
        </w:tc>
      </w:tr>
      <w:tr w:rsidR="0015113B" w14:paraId="3DDA2D10" w14:textId="0AC183FB" w:rsidTr="001D2763">
        <w:trPr>
          <w:jc w:val="center"/>
        </w:trPr>
        <w:tc>
          <w:tcPr>
            <w:tcW w:w="1392" w:type="dxa"/>
          </w:tcPr>
          <w:p w14:paraId="277EE344" w14:textId="1905D0CD" w:rsidR="0015113B" w:rsidRDefault="0015113B" w:rsidP="00AB0538">
            <w:pPr>
              <w:pStyle w:val="BodyText"/>
              <w:jc w:val="center"/>
            </w:pPr>
            <w:r>
              <w:t>3</w:t>
            </w:r>
          </w:p>
        </w:tc>
        <w:tc>
          <w:tcPr>
            <w:tcW w:w="1954" w:type="dxa"/>
          </w:tcPr>
          <w:p w14:paraId="49E15D94" w14:textId="14569E94" w:rsidR="0015113B" w:rsidRDefault="0015113B" w:rsidP="00AB0538">
            <w:pPr>
              <w:pStyle w:val="BodyText"/>
              <w:jc w:val="center"/>
            </w:pPr>
            <w:r>
              <w:t>65</w:t>
            </w:r>
          </w:p>
        </w:tc>
        <w:tc>
          <w:tcPr>
            <w:tcW w:w="1894" w:type="dxa"/>
          </w:tcPr>
          <w:p w14:paraId="65CFC13E" w14:textId="592829CE" w:rsidR="0015113B" w:rsidRDefault="0015113B" w:rsidP="00AB0538">
            <w:pPr>
              <w:pStyle w:val="BodyText"/>
              <w:jc w:val="center"/>
            </w:pPr>
            <w:r>
              <w:t>192000</w:t>
            </w:r>
          </w:p>
        </w:tc>
        <w:tc>
          <w:tcPr>
            <w:tcW w:w="1894" w:type="dxa"/>
          </w:tcPr>
          <w:p w14:paraId="3CF0DC32" w14:textId="66F43D40" w:rsidR="0015113B" w:rsidRDefault="008F30D6" w:rsidP="00AB0538">
            <w:pPr>
              <w:pStyle w:val="BodyText"/>
              <w:jc w:val="center"/>
            </w:pPr>
            <w:r>
              <w:t>+1</w:t>
            </w:r>
            <w:r w:rsidR="00CF3997">
              <w:t xml:space="preserve"> </w:t>
            </w:r>
            <w:r w:rsidR="0015113B">
              <w:t>%</w:t>
            </w:r>
          </w:p>
        </w:tc>
      </w:tr>
      <w:tr w:rsidR="0015113B" w14:paraId="02A5CB1B" w14:textId="7F3C43DA" w:rsidTr="00CF3997">
        <w:trPr>
          <w:jc w:val="center"/>
        </w:trPr>
        <w:tc>
          <w:tcPr>
            <w:tcW w:w="1392" w:type="dxa"/>
            <w:tcBorders>
              <w:bottom w:val="double" w:sz="4" w:space="0" w:color="000000"/>
            </w:tcBorders>
          </w:tcPr>
          <w:p w14:paraId="75FF8398" w14:textId="0F27F775" w:rsidR="0015113B" w:rsidRDefault="0015113B" w:rsidP="00AB0538">
            <w:pPr>
              <w:pStyle w:val="BodyText"/>
              <w:jc w:val="center"/>
            </w:pPr>
            <w:r>
              <w:t>4</w:t>
            </w:r>
          </w:p>
        </w:tc>
        <w:tc>
          <w:tcPr>
            <w:tcW w:w="1954" w:type="dxa"/>
            <w:tcBorders>
              <w:bottom w:val="double" w:sz="4" w:space="0" w:color="000000"/>
            </w:tcBorders>
          </w:tcPr>
          <w:p w14:paraId="666854AE" w14:textId="71DB3B2A" w:rsidR="0015113B" w:rsidRDefault="0015113B" w:rsidP="00AB0538">
            <w:pPr>
              <w:pStyle w:val="BodyText"/>
              <w:jc w:val="center"/>
            </w:pPr>
            <w:r>
              <w:t>58</w:t>
            </w:r>
          </w:p>
        </w:tc>
        <w:tc>
          <w:tcPr>
            <w:tcW w:w="1894" w:type="dxa"/>
            <w:tcBorders>
              <w:bottom w:val="double" w:sz="4" w:space="0" w:color="000000"/>
            </w:tcBorders>
          </w:tcPr>
          <w:p w14:paraId="4B8577CB" w14:textId="2EF9DC15" w:rsidR="0015113B" w:rsidRDefault="0015113B" w:rsidP="00AB0538">
            <w:pPr>
              <w:pStyle w:val="BodyText"/>
              <w:jc w:val="center"/>
            </w:pPr>
            <w:r>
              <w:t>182000</w:t>
            </w:r>
          </w:p>
        </w:tc>
        <w:tc>
          <w:tcPr>
            <w:tcW w:w="1894" w:type="dxa"/>
            <w:tcBorders>
              <w:bottom w:val="single" w:sz="4" w:space="0" w:color="000000"/>
            </w:tcBorders>
          </w:tcPr>
          <w:p w14:paraId="4603EC4B" w14:textId="3C9FFB7B" w:rsidR="0015113B" w:rsidRDefault="008F30D6" w:rsidP="00AB0538">
            <w:pPr>
              <w:pStyle w:val="BodyText"/>
              <w:jc w:val="center"/>
            </w:pPr>
            <w:r>
              <w:t>-4</w:t>
            </w:r>
            <w:r w:rsidR="00CF3997">
              <w:t xml:space="preserve"> </w:t>
            </w:r>
            <w:r w:rsidR="0015113B">
              <w:t>%</w:t>
            </w:r>
          </w:p>
        </w:tc>
      </w:tr>
      <w:tr w:rsidR="008F30D6" w14:paraId="329651D5" w14:textId="77777777" w:rsidTr="00CF3997">
        <w:trPr>
          <w:jc w:val="center"/>
        </w:trPr>
        <w:tc>
          <w:tcPr>
            <w:tcW w:w="1392" w:type="dxa"/>
            <w:tcBorders>
              <w:top w:val="double" w:sz="4" w:space="0" w:color="000000"/>
            </w:tcBorders>
          </w:tcPr>
          <w:p w14:paraId="432CD98F" w14:textId="173B30A2" w:rsidR="008F30D6" w:rsidRDefault="008F30D6" w:rsidP="008F30D6">
            <w:pPr>
              <w:pStyle w:val="BodyText"/>
              <w:jc w:val="center"/>
            </w:pPr>
            <w:r>
              <w:t>Mean</w:t>
            </w:r>
          </w:p>
        </w:tc>
        <w:tc>
          <w:tcPr>
            <w:tcW w:w="1954" w:type="dxa"/>
            <w:tcBorders>
              <w:top w:val="double" w:sz="4" w:space="0" w:color="000000"/>
            </w:tcBorders>
          </w:tcPr>
          <w:p w14:paraId="2AA31F1D" w14:textId="54CBF2CF" w:rsidR="008F30D6" w:rsidRDefault="008F30D6" w:rsidP="008F30D6">
            <w:pPr>
              <w:pStyle w:val="BodyText"/>
              <w:jc w:val="center"/>
            </w:pPr>
            <w:r>
              <w:t>63</w:t>
            </w:r>
          </w:p>
        </w:tc>
        <w:tc>
          <w:tcPr>
            <w:tcW w:w="1894" w:type="dxa"/>
            <w:tcBorders>
              <w:top w:val="double" w:sz="4" w:space="0" w:color="000000"/>
            </w:tcBorders>
          </w:tcPr>
          <w:p w14:paraId="4EED5F0C" w14:textId="02A44AC0" w:rsidR="008F30D6" w:rsidRDefault="008F30D6" w:rsidP="008F30D6">
            <w:pPr>
              <w:pStyle w:val="BodyText"/>
              <w:jc w:val="center"/>
            </w:pPr>
            <w:r>
              <w:t>189775</w:t>
            </w:r>
          </w:p>
        </w:tc>
        <w:tc>
          <w:tcPr>
            <w:tcW w:w="1894" w:type="dxa"/>
            <w:tcBorders>
              <w:top w:val="single" w:sz="4" w:space="0" w:color="000000"/>
              <w:bottom w:val="nil"/>
              <w:right w:val="nil"/>
            </w:tcBorders>
          </w:tcPr>
          <w:p w14:paraId="03641C17" w14:textId="77777777" w:rsidR="008F30D6" w:rsidRDefault="008F30D6" w:rsidP="008F30D6">
            <w:pPr>
              <w:pStyle w:val="BodyText"/>
              <w:jc w:val="center"/>
            </w:pPr>
          </w:p>
        </w:tc>
      </w:tr>
    </w:tbl>
    <w:p w14:paraId="73F0B2F4" w14:textId="064C3AA5" w:rsidR="00B7173C" w:rsidRDefault="00B7173C" w:rsidP="00EA16F8">
      <w:pPr>
        <w:pStyle w:val="BodyText"/>
      </w:pPr>
    </w:p>
    <w:p w14:paraId="25E812D2" w14:textId="7DC10196" w:rsidR="00020BFB" w:rsidRDefault="00020BFB" w:rsidP="00020BFB">
      <w:pPr>
        <w:pStyle w:val="BodyText"/>
      </w:pPr>
      <w:r>
        <w:t xml:space="preserve">The results of the test with lamp 1 and lamp 2 is shown in </w:t>
      </w:r>
      <w:fldSimple w:instr=" REF _Ref47692469 \r ">
        <w:r w:rsidR="006610EF">
          <w:t>Table 1</w:t>
        </w:r>
      </w:fldSimple>
      <w:r>
        <w:t>. The first feature to notice is that the ambient illuminance is much lower than the illuminance caused by the lamp. This means that, in this case, the uncertainty due to ambient light level is going to be low. The variation between the different positions is telling too. It is understood that the readings were, in effect, spot readings once the readings had settled down. Therefore, the variations could be due to uncertainty in the measurement, but also due to natural variations in the light output with location (e.g. some shadowing caused by wires in the lamp). It could also be due to the measurement positions being at different distances from the lamp too.</w:t>
      </w:r>
    </w:p>
    <w:p w14:paraId="5BBAA143" w14:textId="7F9515E7" w:rsidR="008B3B9F" w:rsidRDefault="007214A7" w:rsidP="00EA16F8">
      <w:pPr>
        <w:pStyle w:val="BodyText"/>
      </w:pPr>
      <w:r>
        <w:t xml:space="preserve">It is also evident that the lamp with the longest operational hours has just over 5 % lower mean light output than the newer lamp. For the hours they have been operational, this is expected amount of degradation in the light output, and so goes some way to validate the </w:t>
      </w:r>
      <w:r w:rsidR="00345FD0">
        <w:t>process.</w:t>
      </w:r>
    </w:p>
    <w:p w14:paraId="571DC863" w14:textId="77777777" w:rsidR="00D932CA" w:rsidRDefault="00D932CA" w:rsidP="00D932CA">
      <w:pPr>
        <w:pStyle w:val="Heading3"/>
      </w:pPr>
      <w:r>
        <w:t>Whitby Lighthouse</w:t>
      </w:r>
    </w:p>
    <w:p w14:paraId="10994C55" w14:textId="34483B2B" w:rsidR="003E169E" w:rsidRDefault="0015113B" w:rsidP="00EA16F8">
      <w:pPr>
        <w:pStyle w:val="BodyText"/>
      </w:pPr>
      <w:r>
        <w:t>The next location to try was at Whi</w:t>
      </w:r>
      <w:r w:rsidR="000500D8">
        <w:t xml:space="preserve">tby lighthouse on a cluster of </w:t>
      </w:r>
      <w:r w:rsidR="00562E8A">
        <w:t>three</w:t>
      </w:r>
      <w:r w:rsidR="000500D8">
        <w:t xml:space="preserve"> </w:t>
      </w:r>
      <w:r w:rsidR="003E169E">
        <w:t>250</w:t>
      </w:r>
      <w:r w:rsidR="00562E8A">
        <w:t xml:space="preserve"> </w:t>
      </w:r>
      <w:r w:rsidR="003E169E">
        <w:t xml:space="preserve">W Tungsten Halogen </w:t>
      </w:r>
      <w:r w:rsidR="000500D8">
        <w:t>lamps</w:t>
      </w:r>
      <w:r w:rsidR="00562E8A">
        <w:t xml:space="preserve"> (see </w:t>
      </w:r>
      <w:r w:rsidR="00C432D2">
        <w:fldChar w:fldCharType="begin"/>
      </w:r>
      <w:r w:rsidR="00C432D2">
        <w:instrText xml:space="preserve"> REF _Ref47701906 \r </w:instrText>
      </w:r>
      <w:r w:rsidR="00C432D2">
        <w:fldChar w:fldCharType="separate"/>
      </w:r>
      <w:r w:rsidR="006610EF">
        <w:t>Figure 10</w:t>
      </w:r>
      <w:r w:rsidR="00C432D2">
        <w:fldChar w:fldCharType="end"/>
      </w:r>
      <w:r w:rsidR="00562E8A">
        <w:t>)</w:t>
      </w:r>
      <w:r w:rsidR="000500D8">
        <w:t xml:space="preserve"> that are flashed </w:t>
      </w:r>
      <w:r w:rsidR="006E08CC">
        <w:t>for 1 second every 5 seconds with</w:t>
      </w:r>
      <w:r w:rsidR="000500D8">
        <w:t>in a drum lens.</w:t>
      </w:r>
    </w:p>
    <w:p w14:paraId="2C442FF4" w14:textId="32241D25" w:rsidR="00DA09B7" w:rsidRDefault="00C20ED3" w:rsidP="00EA16F8">
      <w:pPr>
        <w:pStyle w:val="BodyText"/>
        <w:jc w:val="center"/>
      </w:pPr>
      <w:r>
        <w:rPr>
          <w:noProof/>
        </w:rPr>
        <w:lastRenderedPageBreak/>
        <w:drawing>
          <wp:inline distT="0" distB="0" distL="0" distR="0" wp14:anchorId="000A0F3A" wp14:editId="405AD968">
            <wp:extent cx="4385463" cy="2680176"/>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hitby optic.jpg"/>
                    <pic:cNvPicPr/>
                  </pic:nvPicPr>
                  <pic:blipFill rotWithShape="1">
                    <a:blip r:embed="rId20" cstate="print">
                      <a:extLst>
                        <a:ext uri="{28A0092B-C50C-407E-A947-70E740481C1C}">
                          <a14:useLocalDpi xmlns:a14="http://schemas.microsoft.com/office/drawing/2010/main"/>
                        </a:ext>
                      </a:extLst>
                    </a:blip>
                    <a:srcRect/>
                    <a:stretch/>
                  </pic:blipFill>
                  <pic:spPr bwMode="auto">
                    <a:xfrm>
                      <a:off x="0" y="0"/>
                      <a:ext cx="4386795" cy="2680990"/>
                    </a:xfrm>
                    <a:prstGeom prst="rect">
                      <a:avLst/>
                    </a:prstGeom>
                    <a:ln>
                      <a:noFill/>
                    </a:ln>
                    <a:extLst>
                      <a:ext uri="{53640926-AAD7-44D8-BBD7-CCE9431645EC}">
                        <a14:shadowObscured xmlns:a14="http://schemas.microsoft.com/office/drawing/2010/main"/>
                      </a:ext>
                    </a:extLst>
                  </pic:spPr>
                </pic:pic>
              </a:graphicData>
            </a:graphic>
          </wp:inline>
        </w:drawing>
      </w:r>
    </w:p>
    <w:p w14:paraId="2E7EE9F0" w14:textId="5C98F950" w:rsidR="00C20ED3" w:rsidRDefault="00C20ED3" w:rsidP="00EA16F8">
      <w:pPr>
        <w:pStyle w:val="Figure"/>
      </w:pPr>
      <w:bookmarkStart w:id="7" w:name="_Ref47701906"/>
      <w:r>
        <w:t>Whitby Lighthouse light source</w:t>
      </w:r>
      <w:bookmarkEnd w:id="7"/>
    </w:p>
    <w:p w14:paraId="55AD0700" w14:textId="2078B199" w:rsidR="000500D8" w:rsidRDefault="000500D8" w:rsidP="00EA16F8">
      <w:pPr>
        <w:pStyle w:val="BodyText"/>
      </w:pPr>
      <w:r>
        <w:t>On this occasion some similar physical challenges were encountered as with the first trial, that is:</w:t>
      </w:r>
    </w:p>
    <w:p w14:paraId="5C246C89" w14:textId="77777777" w:rsidR="000500D8" w:rsidRPr="00DF41F2" w:rsidRDefault="000500D8" w:rsidP="00DF41F2">
      <w:pPr>
        <w:pStyle w:val="Bullet1"/>
      </w:pPr>
      <w:r w:rsidRPr="00DF41F2">
        <w:t>Trying to find a number of measuring location for the tripod, avoiding obstacles mounted around the lamp pedestal;</w:t>
      </w:r>
    </w:p>
    <w:p w14:paraId="7C64B1FC" w14:textId="77777777" w:rsidR="000500D8" w:rsidRDefault="000500D8" w:rsidP="00DF41F2">
      <w:pPr>
        <w:pStyle w:val="Bullet1"/>
      </w:pPr>
      <w:r>
        <w:t>Keeping the light measurement box clear of the lamps, should the lamp change operate;</w:t>
      </w:r>
    </w:p>
    <w:p w14:paraId="1764FAC5" w14:textId="77777777" w:rsidR="000500D8" w:rsidRDefault="000500D8" w:rsidP="00DF41F2">
      <w:pPr>
        <w:pStyle w:val="Bullet1"/>
      </w:pPr>
      <w:r>
        <w:t>Safety of the test operator.</w:t>
      </w:r>
    </w:p>
    <w:p w14:paraId="120529F0" w14:textId="32182318" w:rsidR="000500D8" w:rsidRDefault="000500D8" w:rsidP="00EA16F8">
      <w:pPr>
        <w:pStyle w:val="BodyText"/>
      </w:pPr>
      <w:r>
        <w:t>On this occasion</w:t>
      </w:r>
      <w:r w:rsidR="00562E8A">
        <w:t>,</w:t>
      </w:r>
      <w:r>
        <w:t xml:space="preserve"> the sensor head was not focussed at any one lamp, but within the centre of the cluster, see photo</w:t>
      </w:r>
      <w:r w:rsidR="00562E8A">
        <w:t xml:space="preserve">s in </w:t>
      </w:r>
      <w:r w:rsidR="00C432D2">
        <w:fldChar w:fldCharType="begin"/>
      </w:r>
      <w:r w:rsidR="00C432D2">
        <w:instrText xml:space="preserve"> REF _Ref47701880 \r </w:instrText>
      </w:r>
      <w:r w:rsidR="00C432D2">
        <w:fldChar w:fldCharType="separate"/>
      </w:r>
      <w:r w:rsidR="006610EF">
        <w:t>Figure 11</w:t>
      </w:r>
      <w:r w:rsidR="00C432D2">
        <w:fldChar w:fldCharType="end"/>
      </w:r>
      <w:r w:rsidR="00562E8A">
        <w:t>.</w:t>
      </w:r>
    </w:p>
    <w:p w14:paraId="3A8ECF26" w14:textId="601964DE" w:rsidR="00A311F6" w:rsidRDefault="00DB636C" w:rsidP="00EA16F8">
      <w:pPr>
        <w:pStyle w:val="BodyText"/>
      </w:pPr>
      <w:r>
        <w:rPr>
          <w:noProof/>
        </w:rPr>
        <mc:AlternateContent>
          <mc:Choice Requires="wpg">
            <w:drawing>
              <wp:anchor distT="0" distB="0" distL="114300" distR="114300" simplePos="0" relativeHeight="251664384" behindDoc="0" locked="0" layoutInCell="1" allowOverlap="1" wp14:anchorId="7188DC29" wp14:editId="75972A10">
                <wp:simplePos x="0" y="0"/>
                <wp:positionH relativeFrom="column">
                  <wp:posOffset>84582</wp:posOffset>
                </wp:positionH>
                <wp:positionV relativeFrom="paragraph">
                  <wp:posOffset>14580</wp:posOffset>
                </wp:positionV>
                <wp:extent cx="1744218" cy="624865"/>
                <wp:effectExtent l="0" t="0" r="66040" b="41910"/>
                <wp:wrapNone/>
                <wp:docPr id="21" name="Group 21"/>
                <wp:cNvGraphicFramePr/>
                <a:graphic xmlns:a="http://schemas.openxmlformats.org/drawingml/2006/main">
                  <a:graphicData uri="http://schemas.microsoft.com/office/word/2010/wordprocessingGroup">
                    <wpg:wgp>
                      <wpg:cNvGrpSpPr/>
                      <wpg:grpSpPr>
                        <a:xfrm>
                          <a:off x="0" y="0"/>
                          <a:ext cx="1744218" cy="624865"/>
                          <a:chOff x="914400" y="153619"/>
                          <a:chExt cx="1744218" cy="624865"/>
                        </a:xfrm>
                      </wpg:grpSpPr>
                      <wps:wsp>
                        <wps:cNvPr id="22" name="Text Box 22"/>
                        <wps:cNvSpPr txBox="1"/>
                        <wps:spPr>
                          <a:xfrm>
                            <a:off x="914400" y="153619"/>
                            <a:ext cx="990600" cy="457200"/>
                          </a:xfrm>
                          <a:prstGeom prst="rect">
                            <a:avLst/>
                          </a:prstGeom>
                          <a:solidFill>
                            <a:schemeClr val="lt1"/>
                          </a:solidFill>
                          <a:ln w="6350">
                            <a:solidFill>
                              <a:prstClr val="black"/>
                            </a:solidFill>
                          </a:ln>
                        </wps:spPr>
                        <wps:txbx>
                          <w:txbxContent>
                            <w:p w14:paraId="0A46322E" w14:textId="77777777" w:rsidR="00DB636C" w:rsidRDefault="00DB636C" w:rsidP="00EA16F8">
                              <w:pPr>
                                <w:pStyle w:val="BodyText"/>
                              </w:pPr>
                              <w:r w:rsidRPr="00EC0CD9">
                                <w:t>Illuminance sensor head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 name="Straight Connector 23"/>
                        <wps:cNvCnPr>
                          <a:stCxn id="22" idx="3"/>
                        </wps:cNvCnPr>
                        <wps:spPr>
                          <a:xfrm>
                            <a:off x="1905000" y="382190"/>
                            <a:ext cx="753618" cy="396294"/>
                          </a:xfrm>
                          <a:prstGeom prst="line">
                            <a:avLst/>
                          </a:prstGeom>
                          <a:ln w="28575">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188DC29" id="Group 21" o:spid="_x0000_s1026" style="position:absolute;left:0;text-align:left;margin-left:6.65pt;margin-top:1.15pt;width:137.35pt;height:49.2pt;z-index:251664384;mso-width-relative:margin;mso-height-relative:margin" coordorigin="9144,1536" coordsize="17442,6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">
                <v:shapetype id="_x0000_t202" coordsize="21600,21600" o:spt="202" path="m,l,21600r21600,l21600,xe">
                  <v:stroke joinstyle="miter"/>
                  <v:path gradientshapeok="t" o:connecttype="rect"/>
                </v:shapetype>
                <v:shape id="Text Box 22" o:spid="_x0000_s1027" type="#_x0000_t202" style="position:absolute;left:9144;top:1536;width:990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" fillcolor="white [3201]" strokeweight=".5pt">
                  <v:textbox>
                    <w:txbxContent>
                      <w:p w14:paraId="0A46322E" w14:textId="77777777" w:rsidR="00DB636C" w:rsidRDefault="00DB636C" w:rsidP="00EA16F8">
                        <w:pPr>
                          <w:pStyle w:val="BodyText"/>
                        </w:pPr>
                        <w:r w:rsidRPr="00EC0CD9">
                          <w:t>Illuminance sensor head</w:t>
                        </w:r>
                      </w:p>
                    </w:txbxContent>
                  </v:textbox>
                </v:shape>
                <v:line id="Straight Connector 23" o:spid="_x0000_s1028" style="position:absolute;visibility:visible;mso-wrap-style:square" from="19050,3821" to="26586,7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" strokecolor="#4579b8 [3044]" strokeweight="2.25pt">
                  <v:stroke endarrow="block"/>
                </v:line>
              </v:group>
            </w:pict>
          </mc:Fallback>
        </mc:AlternateContent>
      </w:r>
      <w:r w:rsidR="00A311F6">
        <w:rPr>
          <w:noProof/>
        </w:rPr>
        <w:drawing>
          <wp:inline distT="0" distB="0" distL="0" distR="0" wp14:anchorId="73320F14" wp14:editId="4DD708E2">
            <wp:extent cx="3222245" cy="2125396"/>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hitby measurment.jpg"/>
                    <pic:cNvPicPr/>
                  </pic:nvPicPr>
                  <pic:blipFill>
                    <a:blip r:embed="rId21" cstate="print">
                      <a:extLst>
                        <a:ext uri="{28A0092B-C50C-407E-A947-70E740481C1C}">
                          <a14:useLocalDpi xmlns:a14="http://schemas.microsoft.com/office/drawing/2010/main"/>
                        </a:ext>
                      </a:extLst>
                    </a:blip>
                    <a:stretch>
                      <a:fillRect/>
                    </a:stretch>
                  </pic:blipFill>
                  <pic:spPr>
                    <a:xfrm>
                      <a:off x="0" y="0"/>
                      <a:ext cx="3228382" cy="2129444"/>
                    </a:xfrm>
                    <a:prstGeom prst="rect">
                      <a:avLst/>
                    </a:prstGeom>
                  </pic:spPr>
                </pic:pic>
              </a:graphicData>
            </a:graphic>
          </wp:inline>
        </w:drawing>
      </w:r>
      <w:r w:rsidR="00562E8A">
        <w:rPr>
          <w:noProof/>
        </w:rPr>
        <w:t xml:space="preserve">   </w:t>
      </w:r>
      <w:r w:rsidR="00BF46ED">
        <w:rPr>
          <w:noProof/>
        </w:rPr>
        <w:drawing>
          <wp:inline distT="0" distB="0" distL="0" distR="0" wp14:anchorId="0DC1C04D" wp14:editId="4A001C94">
            <wp:extent cx="2817879" cy="2125396"/>
            <wp:effectExtent l="0" t="0" r="1905"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hitby illuminated.jpg"/>
                    <pic:cNvPicPr/>
                  </pic:nvPicPr>
                  <pic:blipFill>
                    <a:blip r:embed="rId22">
                      <a:extLst>
                        <a:ext uri="{28A0092B-C50C-407E-A947-70E740481C1C}">
                          <a14:useLocalDpi xmlns:a14="http://schemas.microsoft.com/office/drawing/2010/main"/>
                        </a:ext>
                      </a:extLst>
                    </a:blip>
                    <a:stretch>
                      <a:fillRect/>
                    </a:stretch>
                  </pic:blipFill>
                  <pic:spPr>
                    <a:xfrm>
                      <a:off x="0" y="0"/>
                      <a:ext cx="2848217" cy="2148279"/>
                    </a:xfrm>
                    <a:prstGeom prst="rect">
                      <a:avLst/>
                    </a:prstGeom>
                  </pic:spPr>
                </pic:pic>
              </a:graphicData>
            </a:graphic>
          </wp:inline>
        </w:drawing>
      </w:r>
    </w:p>
    <w:p w14:paraId="230DAB39" w14:textId="28C54C1E" w:rsidR="00A311F6" w:rsidRDefault="00A311F6" w:rsidP="00EA16F8">
      <w:pPr>
        <w:pStyle w:val="Figure"/>
      </w:pPr>
      <w:bookmarkStart w:id="8" w:name="_Ref47701880"/>
      <w:r>
        <w:t>Measurement arrangement</w:t>
      </w:r>
      <w:bookmarkEnd w:id="8"/>
    </w:p>
    <w:p w14:paraId="7D66C8A0" w14:textId="2350F5F4" w:rsidR="000500D8" w:rsidRDefault="00D932CA" w:rsidP="00EA16F8">
      <w:pPr>
        <w:pStyle w:val="BodyText"/>
      </w:pPr>
      <w:r>
        <w:t xml:space="preserve">A set of result were only obtained from one of the lamp positions (main 1) as shown </w:t>
      </w:r>
      <w:r w:rsidR="00285593">
        <w:t xml:space="preserve">in </w:t>
      </w:r>
      <w:r w:rsidR="00C432D2">
        <w:fldChar w:fldCharType="begin"/>
      </w:r>
      <w:r w:rsidR="00C432D2">
        <w:instrText xml:space="preserve"> REF _Ref47702241 \r </w:instrText>
      </w:r>
      <w:r w:rsidR="00C432D2">
        <w:fldChar w:fldCharType="separate"/>
      </w:r>
      <w:r w:rsidR="006610EF">
        <w:t>Table 2</w:t>
      </w:r>
      <w:r w:rsidR="00C432D2">
        <w:fldChar w:fldCharType="end"/>
      </w:r>
      <w:r>
        <w:t>, bas</w:t>
      </w:r>
      <w:r w:rsidR="00C8689D">
        <w:t>ed</w:t>
      </w:r>
      <w:r>
        <w:t xml:space="preserve"> on the similar performance between lamp arrangements shown at Flamborough.</w:t>
      </w:r>
    </w:p>
    <w:p w14:paraId="638E706C" w14:textId="20ED2FFD" w:rsidR="00D932CA" w:rsidRPr="00C432D2" w:rsidRDefault="00C4183C" w:rsidP="00DF41F2">
      <w:pPr>
        <w:pStyle w:val="Table"/>
        <w:rPr>
          <w:lang w:val="de-DE"/>
        </w:rPr>
      </w:pPr>
      <w:bookmarkStart w:id="9" w:name="_Ref47702241"/>
      <w:r w:rsidRPr="00C432D2">
        <w:rPr>
          <w:lang w:val="de-DE"/>
        </w:rPr>
        <w:t>3 x 250</w:t>
      </w:r>
      <w:r w:rsidR="00562E8A" w:rsidRPr="00C432D2">
        <w:rPr>
          <w:lang w:val="de-DE"/>
        </w:rPr>
        <w:t xml:space="preserve"> </w:t>
      </w:r>
      <w:r w:rsidRPr="00C432D2">
        <w:rPr>
          <w:lang w:val="de-DE"/>
        </w:rPr>
        <w:t xml:space="preserve">W Tungsten Halogen </w:t>
      </w:r>
      <w:proofErr w:type="spellStart"/>
      <w:r w:rsidRPr="00C432D2">
        <w:rPr>
          <w:lang w:val="de-DE"/>
        </w:rPr>
        <w:t>lamp</w:t>
      </w:r>
      <w:proofErr w:type="spellEnd"/>
      <w:r w:rsidRPr="00C432D2">
        <w:rPr>
          <w:lang w:val="de-DE"/>
        </w:rPr>
        <w:t xml:space="preserve"> </w:t>
      </w:r>
      <w:proofErr w:type="spellStart"/>
      <w:r w:rsidRPr="00C432D2">
        <w:rPr>
          <w:lang w:val="de-DE"/>
        </w:rPr>
        <w:t>measurements</w:t>
      </w:r>
      <w:bookmarkEnd w:id="9"/>
      <w:proofErr w:type="spellEnd"/>
    </w:p>
    <w:tbl>
      <w:tblPr>
        <w:tblStyle w:val="TableGrid"/>
        <w:tblW w:w="0" w:type="auto"/>
        <w:jc w:val="center"/>
        <w:tblLook w:val="04A0" w:firstRow="1" w:lastRow="0" w:firstColumn="1" w:lastColumn="0" w:noHBand="0" w:noVBand="1"/>
      </w:tblPr>
      <w:tblGrid>
        <w:gridCol w:w="988"/>
        <w:gridCol w:w="1701"/>
        <w:gridCol w:w="1701"/>
        <w:gridCol w:w="1701"/>
      </w:tblGrid>
      <w:tr w:rsidR="00D932CA" w14:paraId="1365AC35" w14:textId="77777777" w:rsidTr="00562E8A">
        <w:trPr>
          <w:jc w:val="center"/>
        </w:trPr>
        <w:tc>
          <w:tcPr>
            <w:tcW w:w="988" w:type="dxa"/>
          </w:tcPr>
          <w:p w14:paraId="6F7F241A" w14:textId="77777777" w:rsidR="00D932CA" w:rsidRPr="00562E8A" w:rsidRDefault="00D932CA" w:rsidP="00562E8A">
            <w:pPr>
              <w:pStyle w:val="BodyText"/>
              <w:jc w:val="center"/>
              <w:rPr>
                <w:b/>
              </w:rPr>
            </w:pPr>
            <w:r w:rsidRPr="00562E8A">
              <w:rPr>
                <w:b/>
              </w:rPr>
              <w:t>Position</w:t>
            </w:r>
          </w:p>
        </w:tc>
        <w:tc>
          <w:tcPr>
            <w:tcW w:w="1701" w:type="dxa"/>
          </w:tcPr>
          <w:p w14:paraId="7B98DE85" w14:textId="77777777" w:rsidR="00D932CA" w:rsidRPr="00562E8A" w:rsidRDefault="00D932CA" w:rsidP="00562E8A">
            <w:pPr>
              <w:pStyle w:val="BodyText"/>
              <w:jc w:val="center"/>
              <w:rPr>
                <w:b/>
              </w:rPr>
            </w:pPr>
            <w:r w:rsidRPr="00562E8A">
              <w:rPr>
                <w:b/>
              </w:rPr>
              <w:t>Ambient illuminance (lx)</w:t>
            </w:r>
          </w:p>
        </w:tc>
        <w:tc>
          <w:tcPr>
            <w:tcW w:w="1701" w:type="dxa"/>
          </w:tcPr>
          <w:p w14:paraId="329D95DE" w14:textId="77777777" w:rsidR="00D932CA" w:rsidRPr="00562E8A" w:rsidRDefault="00D932CA" w:rsidP="00562E8A">
            <w:pPr>
              <w:pStyle w:val="BodyText"/>
              <w:jc w:val="center"/>
              <w:rPr>
                <w:b/>
              </w:rPr>
            </w:pPr>
            <w:r w:rsidRPr="00562E8A">
              <w:rPr>
                <w:b/>
              </w:rPr>
              <w:t>Lamp Illuminance (lx)</w:t>
            </w:r>
          </w:p>
        </w:tc>
        <w:tc>
          <w:tcPr>
            <w:tcW w:w="1701" w:type="dxa"/>
          </w:tcPr>
          <w:p w14:paraId="628B41BC" w14:textId="320222F9" w:rsidR="00D932CA" w:rsidRPr="00562E8A" w:rsidRDefault="00D932CA" w:rsidP="00562E8A">
            <w:pPr>
              <w:pStyle w:val="BodyText"/>
              <w:jc w:val="center"/>
              <w:rPr>
                <w:b/>
              </w:rPr>
            </w:pPr>
            <w:r w:rsidRPr="00562E8A">
              <w:rPr>
                <w:b/>
              </w:rPr>
              <w:t xml:space="preserve">Variation </w:t>
            </w:r>
            <w:r w:rsidR="00562E8A">
              <w:rPr>
                <w:b/>
              </w:rPr>
              <w:t>about</w:t>
            </w:r>
            <w:r w:rsidRPr="00562E8A">
              <w:rPr>
                <w:b/>
              </w:rPr>
              <w:t xml:space="preserve"> the mean</w:t>
            </w:r>
          </w:p>
        </w:tc>
      </w:tr>
      <w:tr w:rsidR="00D932CA" w14:paraId="73615015" w14:textId="77777777" w:rsidTr="00562E8A">
        <w:trPr>
          <w:jc w:val="center"/>
        </w:trPr>
        <w:tc>
          <w:tcPr>
            <w:tcW w:w="988" w:type="dxa"/>
          </w:tcPr>
          <w:p w14:paraId="3E8C17BD" w14:textId="77777777" w:rsidR="00D932CA" w:rsidRDefault="00D932CA" w:rsidP="00562E8A">
            <w:pPr>
              <w:pStyle w:val="BodyText"/>
              <w:jc w:val="center"/>
            </w:pPr>
            <w:r>
              <w:t>1</w:t>
            </w:r>
          </w:p>
        </w:tc>
        <w:tc>
          <w:tcPr>
            <w:tcW w:w="1701" w:type="dxa"/>
          </w:tcPr>
          <w:p w14:paraId="1F778720" w14:textId="003C160F" w:rsidR="00D932CA" w:rsidRDefault="00D932CA" w:rsidP="00562E8A">
            <w:pPr>
              <w:pStyle w:val="BodyText"/>
              <w:jc w:val="center"/>
            </w:pPr>
            <w:r>
              <w:t>41</w:t>
            </w:r>
          </w:p>
        </w:tc>
        <w:tc>
          <w:tcPr>
            <w:tcW w:w="1701" w:type="dxa"/>
          </w:tcPr>
          <w:p w14:paraId="4787ABD1" w14:textId="63A16B5A" w:rsidR="00D932CA" w:rsidRDefault="00D932CA" w:rsidP="00562E8A">
            <w:pPr>
              <w:pStyle w:val="BodyText"/>
              <w:jc w:val="center"/>
            </w:pPr>
            <w:r>
              <w:t>28730</w:t>
            </w:r>
          </w:p>
        </w:tc>
        <w:tc>
          <w:tcPr>
            <w:tcW w:w="1701" w:type="dxa"/>
          </w:tcPr>
          <w:p w14:paraId="3AD75EEC" w14:textId="1D51BF5D" w:rsidR="00D932CA" w:rsidRDefault="00562E8A" w:rsidP="00562E8A">
            <w:pPr>
              <w:pStyle w:val="BodyText"/>
              <w:jc w:val="center"/>
            </w:pPr>
            <w:r>
              <w:t>+4</w:t>
            </w:r>
            <w:r w:rsidR="00CF3997">
              <w:t xml:space="preserve"> </w:t>
            </w:r>
            <w:r w:rsidR="00D932CA">
              <w:t>%</w:t>
            </w:r>
          </w:p>
        </w:tc>
      </w:tr>
      <w:tr w:rsidR="00D932CA" w14:paraId="291C691B" w14:textId="77777777" w:rsidTr="00562E8A">
        <w:trPr>
          <w:jc w:val="center"/>
        </w:trPr>
        <w:tc>
          <w:tcPr>
            <w:tcW w:w="988" w:type="dxa"/>
          </w:tcPr>
          <w:p w14:paraId="774A395A" w14:textId="77777777" w:rsidR="00D932CA" w:rsidRDefault="00D932CA" w:rsidP="00562E8A">
            <w:pPr>
              <w:pStyle w:val="BodyText"/>
              <w:jc w:val="center"/>
            </w:pPr>
            <w:r>
              <w:t>2</w:t>
            </w:r>
          </w:p>
        </w:tc>
        <w:tc>
          <w:tcPr>
            <w:tcW w:w="1701" w:type="dxa"/>
          </w:tcPr>
          <w:p w14:paraId="7587181F" w14:textId="04A7F3C1" w:rsidR="00D932CA" w:rsidRDefault="00D932CA" w:rsidP="00562E8A">
            <w:pPr>
              <w:pStyle w:val="BodyText"/>
              <w:jc w:val="center"/>
            </w:pPr>
            <w:r>
              <w:t>85</w:t>
            </w:r>
          </w:p>
        </w:tc>
        <w:tc>
          <w:tcPr>
            <w:tcW w:w="1701" w:type="dxa"/>
          </w:tcPr>
          <w:p w14:paraId="5AB542CA" w14:textId="0EB54700" w:rsidR="00D932CA" w:rsidRDefault="00D932CA" w:rsidP="00562E8A">
            <w:pPr>
              <w:pStyle w:val="BodyText"/>
              <w:jc w:val="center"/>
            </w:pPr>
            <w:r>
              <w:t>27900</w:t>
            </w:r>
          </w:p>
        </w:tc>
        <w:tc>
          <w:tcPr>
            <w:tcW w:w="1701" w:type="dxa"/>
          </w:tcPr>
          <w:p w14:paraId="76D01E04" w14:textId="02623F2A" w:rsidR="00D932CA" w:rsidRDefault="00562E8A" w:rsidP="00562E8A">
            <w:pPr>
              <w:pStyle w:val="BodyText"/>
              <w:jc w:val="center"/>
            </w:pPr>
            <w:r>
              <w:t>+1</w:t>
            </w:r>
            <w:r w:rsidR="00CF3997">
              <w:t xml:space="preserve"> </w:t>
            </w:r>
            <w:r w:rsidR="00D932CA">
              <w:t>%</w:t>
            </w:r>
          </w:p>
        </w:tc>
      </w:tr>
      <w:tr w:rsidR="00D932CA" w14:paraId="33B28770" w14:textId="77777777" w:rsidTr="00CF3997">
        <w:trPr>
          <w:jc w:val="center"/>
        </w:trPr>
        <w:tc>
          <w:tcPr>
            <w:tcW w:w="988" w:type="dxa"/>
            <w:tcBorders>
              <w:bottom w:val="double" w:sz="4" w:space="0" w:color="000000"/>
            </w:tcBorders>
          </w:tcPr>
          <w:p w14:paraId="41F8E8C8" w14:textId="77777777" w:rsidR="00D932CA" w:rsidRDefault="00D932CA" w:rsidP="00562E8A">
            <w:pPr>
              <w:pStyle w:val="BodyText"/>
              <w:jc w:val="center"/>
            </w:pPr>
            <w:r>
              <w:t>3</w:t>
            </w:r>
          </w:p>
        </w:tc>
        <w:tc>
          <w:tcPr>
            <w:tcW w:w="1701" w:type="dxa"/>
            <w:tcBorders>
              <w:bottom w:val="double" w:sz="4" w:space="0" w:color="000000"/>
            </w:tcBorders>
          </w:tcPr>
          <w:p w14:paraId="05070E70" w14:textId="1929D94D" w:rsidR="00D932CA" w:rsidRDefault="00D932CA" w:rsidP="00562E8A">
            <w:pPr>
              <w:pStyle w:val="BodyText"/>
              <w:jc w:val="center"/>
            </w:pPr>
            <w:r>
              <w:t>74</w:t>
            </w:r>
          </w:p>
        </w:tc>
        <w:tc>
          <w:tcPr>
            <w:tcW w:w="1701" w:type="dxa"/>
            <w:tcBorders>
              <w:bottom w:val="double" w:sz="4" w:space="0" w:color="000000"/>
            </w:tcBorders>
          </w:tcPr>
          <w:p w14:paraId="7AC180A0" w14:textId="58714CEA" w:rsidR="00D932CA" w:rsidRDefault="00D932CA" w:rsidP="00562E8A">
            <w:pPr>
              <w:pStyle w:val="BodyText"/>
              <w:jc w:val="center"/>
            </w:pPr>
            <w:r>
              <w:t>26011</w:t>
            </w:r>
          </w:p>
        </w:tc>
        <w:tc>
          <w:tcPr>
            <w:tcW w:w="1701" w:type="dxa"/>
            <w:tcBorders>
              <w:bottom w:val="single" w:sz="4" w:space="0" w:color="000000"/>
            </w:tcBorders>
          </w:tcPr>
          <w:p w14:paraId="6C708531" w14:textId="5B981474" w:rsidR="00D932CA" w:rsidRDefault="00562E8A" w:rsidP="00562E8A">
            <w:pPr>
              <w:pStyle w:val="BodyText"/>
              <w:jc w:val="center"/>
            </w:pPr>
            <w:r>
              <w:t>-6</w:t>
            </w:r>
            <w:r w:rsidR="00CF3997">
              <w:t xml:space="preserve"> </w:t>
            </w:r>
            <w:r w:rsidR="00D932CA">
              <w:t>%</w:t>
            </w:r>
          </w:p>
        </w:tc>
      </w:tr>
      <w:tr w:rsidR="00562E8A" w14:paraId="70FE2AA4" w14:textId="77777777" w:rsidTr="00CF3997">
        <w:trPr>
          <w:jc w:val="center"/>
        </w:trPr>
        <w:tc>
          <w:tcPr>
            <w:tcW w:w="988" w:type="dxa"/>
            <w:tcBorders>
              <w:top w:val="double" w:sz="4" w:space="0" w:color="000000"/>
            </w:tcBorders>
          </w:tcPr>
          <w:p w14:paraId="41919721" w14:textId="5BCADBE7" w:rsidR="00562E8A" w:rsidRDefault="00562E8A" w:rsidP="00562E8A">
            <w:pPr>
              <w:pStyle w:val="BodyText"/>
              <w:jc w:val="center"/>
            </w:pPr>
            <w:r>
              <w:t>Mean</w:t>
            </w:r>
          </w:p>
        </w:tc>
        <w:tc>
          <w:tcPr>
            <w:tcW w:w="1701" w:type="dxa"/>
            <w:tcBorders>
              <w:top w:val="double" w:sz="4" w:space="0" w:color="000000"/>
            </w:tcBorders>
          </w:tcPr>
          <w:p w14:paraId="095F93F3" w14:textId="68D9EE3A" w:rsidR="00562E8A" w:rsidRDefault="00562E8A" w:rsidP="00562E8A">
            <w:pPr>
              <w:pStyle w:val="BodyText"/>
              <w:jc w:val="center"/>
            </w:pPr>
            <w:r>
              <w:t>67</w:t>
            </w:r>
          </w:p>
        </w:tc>
        <w:tc>
          <w:tcPr>
            <w:tcW w:w="1701" w:type="dxa"/>
            <w:tcBorders>
              <w:top w:val="double" w:sz="4" w:space="0" w:color="000000"/>
            </w:tcBorders>
          </w:tcPr>
          <w:p w14:paraId="32BB8547" w14:textId="235E384B" w:rsidR="00562E8A" w:rsidRDefault="00562E8A" w:rsidP="00562E8A">
            <w:pPr>
              <w:pStyle w:val="BodyText"/>
              <w:jc w:val="center"/>
            </w:pPr>
            <w:r>
              <w:t>27547</w:t>
            </w:r>
          </w:p>
        </w:tc>
        <w:tc>
          <w:tcPr>
            <w:tcW w:w="1701" w:type="dxa"/>
            <w:tcBorders>
              <w:top w:val="single" w:sz="4" w:space="0" w:color="000000"/>
              <w:bottom w:val="nil"/>
              <w:right w:val="nil"/>
            </w:tcBorders>
          </w:tcPr>
          <w:p w14:paraId="5EF4D0E1" w14:textId="77777777" w:rsidR="00562E8A" w:rsidRDefault="00562E8A" w:rsidP="00562E8A">
            <w:pPr>
              <w:pStyle w:val="BodyText"/>
              <w:jc w:val="center"/>
            </w:pPr>
          </w:p>
        </w:tc>
      </w:tr>
    </w:tbl>
    <w:p w14:paraId="72CE62EC" w14:textId="6968F21F" w:rsidR="00285593" w:rsidRDefault="00285593" w:rsidP="00EA16F8">
      <w:pPr>
        <w:pStyle w:val="BodyText"/>
      </w:pPr>
      <w:r>
        <w:lastRenderedPageBreak/>
        <w:t>Once again, the illuminance caused by the lamps under test dominated the ambient light level.</w:t>
      </w:r>
      <w:r w:rsidR="00BF7F03">
        <w:t xml:space="preserve"> We also find some variation in the illuminance with location. Again, this could be due to measurement uncertainty, variation in light output with angle or variation in distance between the light and the </w:t>
      </w:r>
      <w:r w:rsidR="00F828B5">
        <w:t>illuminance meter sensor</w:t>
      </w:r>
      <w:r w:rsidR="00C96182">
        <w:t xml:space="preserve"> head</w:t>
      </w:r>
      <w:r w:rsidR="00BF7F03">
        <w:t>.</w:t>
      </w:r>
    </w:p>
    <w:p w14:paraId="18FDAA8F" w14:textId="7A1D7B4E" w:rsidR="006E08CC" w:rsidRDefault="006E08CC" w:rsidP="00EA16F8">
      <w:pPr>
        <w:pStyle w:val="BodyText"/>
      </w:pPr>
      <w:r>
        <w:t>In capturing the data</w:t>
      </w:r>
      <w:r w:rsidR="00BF7F03">
        <w:t xml:space="preserve"> for Whitby</w:t>
      </w:r>
      <w:r>
        <w:t>, it was quickly identified that</w:t>
      </w:r>
      <w:r w:rsidR="00BF7F03">
        <w:t xml:space="preserve"> to</w:t>
      </w:r>
      <w:r>
        <w:t xml:space="preserve"> mak</w:t>
      </w:r>
      <w:r w:rsidR="00BF7F03">
        <w:t>e</w:t>
      </w:r>
      <w:r>
        <w:t xml:space="preserve"> the testing easier,</w:t>
      </w:r>
      <w:r w:rsidR="00BF7F03">
        <w:t xml:space="preserve"> a flashing lamp should</w:t>
      </w:r>
      <w:r w:rsidR="00AE15DB">
        <w:t xml:space="preserve"> ideally </w:t>
      </w:r>
      <w:r w:rsidR="00BF7F03">
        <w:t>be set to steady burning.</w:t>
      </w:r>
      <w:r>
        <w:t xml:space="preserve"> </w:t>
      </w:r>
    </w:p>
    <w:p w14:paraId="0BD2B93A" w14:textId="6D1F1329" w:rsidR="008B3B9F" w:rsidRDefault="000E5B0B" w:rsidP="000E5B0B">
      <w:pPr>
        <w:pStyle w:val="Heading1"/>
      </w:pPr>
      <w:r>
        <w:t xml:space="preserve">Validation </w:t>
      </w:r>
      <w:r w:rsidR="0030654D">
        <w:t>of</w:t>
      </w:r>
      <w:r>
        <w:t xml:space="preserve"> Method 2</w:t>
      </w:r>
    </w:p>
    <w:p w14:paraId="42998D15" w14:textId="58105CB1" w:rsidR="008B3B9F" w:rsidRDefault="0030654D" w:rsidP="00EA16F8">
      <w:pPr>
        <w:pStyle w:val="BodyText"/>
      </w:pPr>
      <w:r>
        <w:t xml:space="preserve">The second method of measuring the light output was specifically designed for GRAD’s LED light source. A </w:t>
      </w:r>
      <w:r w:rsidR="00D06B81">
        <w:t xml:space="preserve">metallic </w:t>
      </w:r>
      <w:r>
        <w:t xml:space="preserve">tube was </w:t>
      </w:r>
      <w:r w:rsidR="00D06B81">
        <w:t xml:space="preserve">created </w:t>
      </w:r>
      <w:r>
        <w:t>that sits over</w:t>
      </w:r>
      <w:r w:rsidR="00D06B81">
        <w:t xml:space="preserve"> the upper heatsink of the light, and is sized as such to prevent as </w:t>
      </w:r>
      <w:r w:rsidR="00085ED7">
        <w:t>little</w:t>
      </w:r>
      <w:r w:rsidR="00D06B81">
        <w:t xml:space="preserve"> lateral movement as possible. The top of the tube rests on top of the heatsink to provide a stable vertical datum</w:t>
      </w:r>
      <w:r w:rsidR="000B4E8C">
        <w:t xml:space="preserve"> for the sensor</w:t>
      </w:r>
      <w:r w:rsidR="00D06B81">
        <w:t>. The illuminance sensor is mounted on the side of the tube, directly in front of the LEDs</w:t>
      </w:r>
      <w:r w:rsidR="000B4E8C">
        <w:t xml:space="preserve"> (see </w:t>
      </w:r>
      <w:r w:rsidR="000B4E8C">
        <w:fldChar w:fldCharType="begin"/>
      </w:r>
      <w:r w:rsidR="000B4E8C">
        <w:instrText xml:space="preserve"> REF _Ref48132214 \r \h </w:instrText>
      </w:r>
      <w:r w:rsidR="000B4E8C">
        <w:fldChar w:fldCharType="separate"/>
      </w:r>
      <w:r w:rsidR="006610EF">
        <w:t>Figure 12</w:t>
      </w:r>
      <w:r w:rsidR="000B4E8C">
        <w:fldChar w:fldCharType="end"/>
      </w:r>
      <w:r w:rsidR="00D06B81">
        <w:t>. The inside of the tube is mostly painted black to reduce the amount of reflections internally, and thus reducing the uncertainty in the measurement.</w:t>
      </w:r>
    </w:p>
    <w:p w14:paraId="564B5EC8" w14:textId="052C3325" w:rsidR="0030654D" w:rsidRDefault="0030654D" w:rsidP="0030654D">
      <w:pPr>
        <w:pStyle w:val="BodyText"/>
        <w:jc w:val="center"/>
      </w:pPr>
      <w:r>
        <w:rPr>
          <w:noProof/>
        </w:rPr>
        <mc:AlternateContent>
          <mc:Choice Requires="wpg">
            <w:drawing>
              <wp:anchor distT="0" distB="0" distL="114300" distR="114300" simplePos="0" relativeHeight="251660288" behindDoc="0" locked="0" layoutInCell="1" allowOverlap="1" wp14:anchorId="162B8B1E" wp14:editId="19B7842A">
                <wp:simplePos x="0" y="0"/>
                <wp:positionH relativeFrom="column">
                  <wp:posOffset>2051685</wp:posOffset>
                </wp:positionH>
                <wp:positionV relativeFrom="paragraph">
                  <wp:posOffset>1180465</wp:posOffset>
                </wp:positionV>
                <wp:extent cx="990600" cy="1028700"/>
                <wp:effectExtent l="0" t="0" r="19050" b="38100"/>
                <wp:wrapNone/>
                <wp:docPr id="17" name="Group 17"/>
                <wp:cNvGraphicFramePr/>
                <a:graphic xmlns:a="http://schemas.openxmlformats.org/drawingml/2006/main">
                  <a:graphicData uri="http://schemas.microsoft.com/office/word/2010/wordprocessingGroup">
                    <wpg:wgp>
                      <wpg:cNvGrpSpPr/>
                      <wpg:grpSpPr>
                        <a:xfrm>
                          <a:off x="0" y="0"/>
                          <a:ext cx="990600" cy="1028700"/>
                          <a:chOff x="-904875" y="-1237031"/>
                          <a:chExt cx="990600" cy="1028700"/>
                        </a:xfrm>
                      </wpg:grpSpPr>
                      <wps:wsp>
                        <wps:cNvPr id="15" name="Text Box 15"/>
                        <wps:cNvSpPr txBox="1"/>
                        <wps:spPr>
                          <a:xfrm>
                            <a:off x="-904875" y="-1237031"/>
                            <a:ext cx="990600" cy="457200"/>
                          </a:xfrm>
                          <a:prstGeom prst="rect">
                            <a:avLst/>
                          </a:prstGeom>
                          <a:solidFill>
                            <a:schemeClr val="lt1"/>
                          </a:solidFill>
                          <a:ln w="6350">
                            <a:solidFill>
                              <a:prstClr val="black"/>
                            </a:solidFill>
                          </a:ln>
                        </wps:spPr>
                        <wps:txbx>
                          <w:txbxContent>
                            <w:p w14:paraId="4AA52493" w14:textId="0A0129B3" w:rsidR="00EC0CD9" w:rsidRDefault="00EC0CD9" w:rsidP="00EA16F8">
                              <w:pPr>
                                <w:pStyle w:val="BodyText"/>
                              </w:pPr>
                              <w:r w:rsidRPr="00EC0CD9">
                                <w:t>Illuminance sensor head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 name="Straight Connector 16"/>
                        <wps:cNvCnPr>
                          <a:stCxn id="15" idx="2"/>
                        </wps:cNvCnPr>
                        <wps:spPr>
                          <a:xfrm>
                            <a:off x="-409575" y="-779835"/>
                            <a:ext cx="304800" cy="571504"/>
                          </a:xfrm>
                          <a:prstGeom prst="line">
                            <a:avLst/>
                          </a:prstGeom>
                          <a:ln w="28575">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62B8B1E" id="Group 17" o:spid="_x0000_s1029" style="position:absolute;left:0;text-align:left;margin-left:161.55pt;margin-top:92.95pt;width:78pt;height:81pt;z-index:251660288;mso-width-relative:margin;mso-height-relative:margin" coordorigin="-9048,-12370" coordsize="9906,10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">
                <v:shape id="Text Box 15" o:spid="_x0000_s1030" type="#_x0000_t202" style="position:absolute;left:-9048;top:-12370;width:990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" fillcolor="white [3201]" strokeweight=".5pt">
                  <v:textbox>
                    <w:txbxContent>
                      <w:p w14:paraId="4AA52493" w14:textId="0A0129B3" w:rsidR="00EC0CD9" w:rsidRDefault="00EC0CD9" w:rsidP="00EA16F8">
                        <w:pPr>
                          <w:pStyle w:val="BodyText"/>
                        </w:pPr>
                        <w:r w:rsidRPr="00EC0CD9">
                          <w:t>Illuminance sensor head</w:t>
                        </w:r>
                      </w:p>
                    </w:txbxContent>
                  </v:textbox>
                </v:shape>
                <v:line id="Straight Connector 16" o:spid="_x0000_s1031" style="position:absolute;visibility:visible;mso-wrap-style:square" from="-4095,-7798" to="-1047,-2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" strokecolor="#4579b8 [3044]" strokeweight="2.25pt">
                  <v:stroke endarrow="block"/>
                </v:line>
              </v:group>
            </w:pict>
          </mc:Fallback>
        </mc:AlternateContent>
      </w:r>
      <w:r w:rsidR="000B4E8C" w:rsidRPr="000B4E8C">
        <w:rPr>
          <w:noProof/>
        </w:rPr>
        <w:drawing>
          <wp:inline distT="0" distB="0" distL="0" distR="0" wp14:anchorId="0BB2B2F7" wp14:editId="775079E6">
            <wp:extent cx="3343275" cy="3979115"/>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347326" cy="3983936"/>
                    </a:xfrm>
                    <a:prstGeom prst="rect">
                      <a:avLst/>
                    </a:prstGeom>
                  </pic:spPr>
                </pic:pic>
              </a:graphicData>
            </a:graphic>
          </wp:inline>
        </w:drawing>
      </w:r>
    </w:p>
    <w:p w14:paraId="24800D7A" w14:textId="3175C785" w:rsidR="0030654D" w:rsidRPr="00EC0CD9" w:rsidRDefault="000B4E8C" w:rsidP="0030654D">
      <w:pPr>
        <w:pStyle w:val="Figure"/>
      </w:pPr>
      <w:bookmarkStart w:id="10" w:name="_Ref48132214"/>
      <w:r>
        <w:t>M</w:t>
      </w:r>
      <w:r w:rsidR="0030654D">
        <w:t>easurement approach</w:t>
      </w:r>
      <w:bookmarkEnd w:id="10"/>
      <w:r>
        <w:t xml:space="preserve"> for LED light source</w:t>
      </w:r>
    </w:p>
    <w:p w14:paraId="71DA7973" w14:textId="12C933AE" w:rsidR="00D06B81" w:rsidRDefault="000B4E8C" w:rsidP="00EA16F8">
      <w:pPr>
        <w:pStyle w:val="BodyText"/>
      </w:pPr>
      <w:r>
        <w:t>During the measurement, the LEDs can be tested individually and the tube is rotated until the reading has peaked for that particular LED. The illuminance is then recorded for that LED.</w:t>
      </w:r>
      <w:r w:rsidR="008273DC">
        <w:t xml:space="preserve"> Before trying the technique in the field, it was tested on the bench to ensure that consistent readings could be achieved. It was found that it does, and so the method was tried at </w:t>
      </w:r>
      <w:proofErr w:type="spellStart"/>
      <w:r w:rsidR="008273DC">
        <w:t>Caldey</w:t>
      </w:r>
      <w:proofErr w:type="spellEnd"/>
      <w:r w:rsidR="008273DC">
        <w:t xml:space="preserve"> Lighthouse.</w:t>
      </w:r>
    </w:p>
    <w:p w14:paraId="381CFD19" w14:textId="7DB467A1" w:rsidR="000E5B0B" w:rsidRDefault="000E5B0B" w:rsidP="000E5B0B">
      <w:pPr>
        <w:pStyle w:val="Heading2"/>
      </w:pPr>
      <w:r>
        <w:t xml:space="preserve">Field Trial at </w:t>
      </w:r>
      <w:proofErr w:type="spellStart"/>
      <w:r>
        <w:t>Caldey</w:t>
      </w:r>
      <w:proofErr w:type="spellEnd"/>
      <w:r>
        <w:t xml:space="preserve"> Lighthouse</w:t>
      </w:r>
    </w:p>
    <w:p w14:paraId="66059978" w14:textId="76332CAB" w:rsidR="00C4183C" w:rsidRDefault="00B27BA5" w:rsidP="00EA16F8">
      <w:pPr>
        <w:pStyle w:val="BodyText"/>
      </w:pPr>
      <w:r>
        <w:t>This measurement approach was</w:t>
      </w:r>
      <w:r w:rsidR="000E5B0B">
        <w:t xml:space="preserve"> tried at</w:t>
      </w:r>
      <w:r>
        <w:t xml:space="preserve"> </w:t>
      </w:r>
      <w:proofErr w:type="spellStart"/>
      <w:r>
        <w:t>Caldey</w:t>
      </w:r>
      <w:proofErr w:type="spellEnd"/>
      <w:r w:rsidR="00BF7F03">
        <w:t xml:space="preserve"> (see </w:t>
      </w:r>
      <w:r w:rsidR="00C432D2">
        <w:fldChar w:fldCharType="begin"/>
      </w:r>
      <w:r w:rsidR="00C432D2">
        <w:instrText xml:space="preserve"> REF _Ref47702814 \</w:instrText>
      </w:r>
      <w:r w:rsidR="00C432D2">
        <w:instrText xml:space="preserve">r </w:instrText>
      </w:r>
      <w:r w:rsidR="00C432D2">
        <w:fldChar w:fldCharType="separate"/>
      </w:r>
      <w:r w:rsidR="006610EF">
        <w:t>Figure 13</w:t>
      </w:r>
      <w:r w:rsidR="00C432D2">
        <w:fldChar w:fldCharType="end"/>
      </w:r>
      <w:r w:rsidR="00BF7F03">
        <w:t>)</w:t>
      </w:r>
      <w:r w:rsidR="008273DC">
        <w:t xml:space="preserve"> because it has recently been fitted with a brand new LED light source</w:t>
      </w:r>
      <w:r>
        <w:t>. Being a new light</w:t>
      </w:r>
      <w:r w:rsidR="00BF7F03">
        <w:t xml:space="preserve"> source,</w:t>
      </w:r>
      <w:r>
        <w:t xml:space="preserve"> </w:t>
      </w:r>
      <w:r w:rsidR="00BF7F03">
        <w:t>the design was able to incorporate</w:t>
      </w:r>
      <w:r>
        <w:t xml:space="preserve"> some solution</w:t>
      </w:r>
      <w:r w:rsidR="00BF7F03">
        <w:t>s</w:t>
      </w:r>
      <w:r>
        <w:t xml:space="preserve"> that would overcome the challenges identified at Whitby and Flamborough. </w:t>
      </w:r>
      <w:r w:rsidR="00BF7F03">
        <w:t>For example, the ability to</w:t>
      </w:r>
      <w:r w:rsidR="00C8689D">
        <w:t xml:space="preserve"> </w:t>
      </w:r>
      <w:r w:rsidR="00BF7F03">
        <w:t>provide a</w:t>
      </w:r>
      <w:r w:rsidR="00C8689D">
        <w:t xml:space="preserve"> light test mode</w:t>
      </w:r>
      <w:r w:rsidR="000007C0">
        <w:t xml:space="preserve"> that sets the light to a steady burning condition</w:t>
      </w:r>
      <w:r w:rsidR="008273DC">
        <w:t>.</w:t>
      </w:r>
    </w:p>
    <w:p w14:paraId="25450944" w14:textId="5440DDAA" w:rsidR="00DE3F6F" w:rsidRDefault="00DE3F6F" w:rsidP="00DE3F6F">
      <w:pPr>
        <w:pStyle w:val="BodyText"/>
        <w:keepLines/>
        <w:jc w:val="center"/>
      </w:pPr>
      <w:r>
        <w:rPr>
          <w:noProof/>
        </w:rPr>
        <w:lastRenderedPageBreak/>
        <w:drawing>
          <wp:inline distT="0" distB="0" distL="0" distR="0" wp14:anchorId="03F049EB" wp14:editId="7FF8AE93">
            <wp:extent cx="2891622" cy="3858354"/>
            <wp:effectExtent l="0" t="0" r="4445" b="2540"/>
            <wp:docPr id="28" name="Picture 28" descr="A picture containing floor, chai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Caldey Optic.JPEG"/>
                    <pic:cNvPicPr/>
                  </pic:nvPicPr>
                  <pic:blipFill>
                    <a:blip r:embed="rId24" cstate="print">
                      <a:extLst>
                        <a:ext uri="{28A0092B-C50C-407E-A947-70E740481C1C}">
                          <a14:useLocalDpi xmlns:a14="http://schemas.microsoft.com/office/drawing/2010/main"/>
                        </a:ext>
                      </a:extLst>
                    </a:blip>
                    <a:stretch>
                      <a:fillRect/>
                    </a:stretch>
                  </pic:blipFill>
                  <pic:spPr>
                    <a:xfrm>
                      <a:off x="0" y="0"/>
                      <a:ext cx="2905850" cy="3877339"/>
                    </a:xfrm>
                    <a:prstGeom prst="rect">
                      <a:avLst/>
                    </a:prstGeom>
                  </pic:spPr>
                </pic:pic>
              </a:graphicData>
            </a:graphic>
          </wp:inline>
        </w:drawing>
      </w:r>
      <w:r w:rsidR="00AA3B70">
        <w:t xml:space="preserve"> </w:t>
      </w:r>
      <w:r w:rsidR="00C96182" w:rsidRPr="00C96182">
        <w:rPr>
          <w:noProof/>
        </w:rPr>
        <w:drawing>
          <wp:inline distT="0" distB="0" distL="0" distR="0" wp14:anchorId="57BB86CC" wp14:editId="5AF0A5EE">
            <wp:extent cx="3859200" cy="2293200"/>
            <wp:effectExtent l="1905" t="0" r="0" b="0"/>
            <wp:docPr id="11" name="Picture 11" descr="S:\HASHARED\PhotoStore\Lighthouses\Caldey Island\Interior\RLS install Oct '19\Lantern Room\IMG_14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ASHARED\PhotoStore\Lighthouses\Caldey Island\Interior\RLS install Oct '19\Lantern Room\IMG_1430.JPG"/>
                    <pic:cNvPicPr>
                      <a:picLocks noChangeAspect="1" noChangeArrowheads="1"/>
                    </pic:cNvPicPr>
                  </pic:nvPicPr>
                  <pic:blipFill rotWithShape="1">
                    <a:blip r:embed="rId25">
                      <a:extLst>
                        <a:ext uri="{28A0092B-C50C-407E-A947-70E740481C1C}">
                          <a14:useLocalDpi xmlns:a14="http://schemas.microsoft.com/office/drawing/2010/main" val="0"/>
                        </a:ext>
                      </a:extLst>
                    </a:blip>
                    <a:srcRect l="6174" t="14423" r="15991" b="23942"/>
                    <a:stretch/>
                  </pic:blipFill>
                  <pic:spPr bwMode="auto">
                    <a:xfrm rot="5400000">
                      <a:off x="0" y="0"/>
                      <a:ext cx="3859200" cy="2293200"/>
                    </a:xfrm>
                    <a:prstGeom prst="rect">
                      <a:avLst/>
                    </a:prstGeom>
                    <a:noFill/>
                    <a:ln>
                      <a:noFill/>
                    </a:ln>
                    <a:extLst>
                      <a:ext uri="{53640926-AAD7-44D8-BBD7-CCE9431645EC}">
                        <a14:shadowObscured xmlns:a14="http://schemas.microsoft.com/office/drawing/2010/main"/>
                      </a:ext>
                    </a:extLst>
                  </pic:spPr>
                </pic:pic>
              </a:graphicData>
            </a:graphic>
          </wp:inline>
        </w:drawing>
      </w:r>
    </w:p>
    <w:p w14:paraId="02777EB2" w14:textId="6F7ADC3A" w:rsidR="003E169E" w:rsidRDefault="00DE3F6F" w:rsidP="00DE3F6F">
      <w:pPr>
        <w:pStyle w:val="Figure"/>
      </w:pPr>
      <w:bookmarkStart w:id="11" w:name="_Ref47702814"/>
      <w:proofErr w:type="spellStart"/>
      <w:r>
        <w:t>Caldey</w:t>
      </w:r>
      <w:proofErr w:type="spellEnd"/>
      <w:r>
        <w:t xml:space="preserve"> Lighthouse </w:t>
      </w:r>
      <w:r w:rsidR="00C96182">
        <w:t>o</w:t>
      </w:r>
      <w:r>
        <w:t>ptic</w:t>
      </w:r>
      <w:bookmarkEnd w:id="11"/>
      <w:r w:rsidR="00C96182">
        <w:t xml:space="preserve"> (left) and the GRAD LED light source fitted there (right)</w:t>
      </w:r>
    </w:p>
    <w:p w14:paraId="0695F33B" w14:textId="438A0A74" w:rsidR="00C8689D" w:rsidRDefault="00C8689D" w:rsidP="00EA16F8">
      <w:pPr>
        <w:pStyle w:val="BodyText"/>
      </w:pPr>
      <w:r>
        <w:t>During these trials a number of challenges were still present such as:</w:t>
      </w:r>
    </w:p>
    <w:p w14:paraId="2FE43A7F" w14:textId="788D6D78" w:rsidR="00C8689D" w:rsidRDefault="00C8689D" w:rsidP="00DF41F2">
      <w:pPr>
        <w:pStyle w:val="Bullet1"/>
      </w:pPr>
      <w:r>
        <w:t>Variation in performance from different measurement location;</w:t>
      </w:r>
    </w:p>
    <w:p w14:paraId="1E2516E1" w14:textId="12E67A76" w:rsidR="00C8689D" w:rsidRDefault="00C8689D" w:rsidP="00DF41F2">
      <w:pPr>
        <w:pStyle w:val="Bullet1"/>
      </w:pPr>
      <w:r>
        <w:t>Safety of the test operator.</w:t>
      </w:r>
    </w:p>
    <w:p w14:paraId="30FC8A48" w14:textId="51985B80" w:rsidR="00C8689D" w:rsidRDefault="00CF3997" w:rsidP="00EA16F8">
      <w:pPr>
        <w:pStyle w:val="BodyText"/>
      </w:pPr>
      <w:r>
        <w:t xml:space="preserve">The results of the tests are shown in </w:t>
      </w:r>
      <w:r>
        <w:fldChar w:fldCharType="begin"/>
      </w:r>
      <w:r>
        <w:instrText xml:space="preserve"> REF _Ref48133271 \r \h </w:instrText>
      </w:r>
      <w:r>
        <w:fldChar w:fldCharType="separate"/>
      </w:r>
      <w:r w:rsidR="006610EF">
        <w:t>Table 3</w:t>
      </w:r>
      <w:r>
        <w:fldChar w:fldCharType="end"/>
      </w:r>
      <w:r>
        <w:t xml:space="preserve">, and shows that there is consistency in light output between all the LEDs </w:t>
      </w:r>
      <w:r w:rsidR="00227E72">
        <w:t>around the</w:t>
      </w:r>
      <w:r>
        <w:t xml:space="preserve"> light source. It is noted that one reading is unusually high, but that could be due to a small misalignment of the sensor that was not picked up at the time of measurement.</w:t>
      </w:r>
    </w:p>
    <w:p w14:paraId="6E466888" w14:textId="14034F2E" w:rsidR="00C8689D" w:rsidRDefault="008273DC" w:rsidP="00DF41F2">
      <w:pPr>
        <w:pStyle w:val="Table"/>
      </w:pPr>
      <w:bookmarkStart w:id="12" w:name="_Ref48133271"/>
      <w:r>
        <w:t>Results from an 8-</w:t>
      </w:r>
      <w:r w:rsidR="00C8689D">
        <w:t xml:space="preserve">sided </w:t>
      </w:r>
      <w:r>
        <w:t xml:space="preserve">RLS </w:t>
      </w:r>
      <w:r w:rsidR="00B350E3" w:rsidRPr="00B350E3">
        <w:t>10</w:t>
      </w:r>
      <w:r w:rsidR="00B350E3">
        <w:t>-24</w:t>
      </w:r>
      <w:r>
        <w:t xml:space="preserve"> at </w:t>
      </w:r>
      <w:proofErr w:type="spellStart"/>
      <w:r>
        <w:t>Caldey</w:t>
      </w:r>
      <w:proofErr w:type="spellEnd"/>
      <w:r>
        <w:t xml:space="preserve"> Lighthouse</w:t>
      </w:r>
      <w:bookmarkEnd w:id="12"/>
    </w:p>
    <w:tbl>
      <w:tblPr>
        <w:tblStyle w:val="TableGrid"/>
        <w:tblW w:w="0" w:type="auto"/>
        <w:jc w:val="center"/>
        <w:tblLook w:val="04A0" w:firstRow="1" w:lastRow="0" w:firstColumn="1" w:lastColumn="0" w:noHBand="0" w:noVBand="1"/>
      </w:tblPr>
      <w:tblGrid>
        <w:gridCol w:w="988"/>
        <w:gridCol w:w="1701"/>
        <w:gridCol w:w="1701"/>
      </w:tblGrid>
      <w:tr w:rsidR="008273DC" w14:paraId="3EFC7C6B" w14:textId="77777777" w:rsidTr="005F7759">
        <w:trPr>
          <w:jc w:val="center"/>
        </w:trPr>
        <w:tc>
          <w:tcPr>
            <w:tcW w:w="988" w:type="dxa"/>
          </w:tcPr>
          <w:p w14:paraId="79381356" w14:textId="77777777" w:rsidR="008273DC" w:rsidRPr="00562E8A" w:rsidRDefault="008273DC" w:rsidP="005F7759">
            <w:pPr>
              <w:pStyle w:val="BodyText"/>
              <w:jc w:val="center"/>
              <w:rPr>
                <w:b/>
              </w:rPr>
            </w:pPr>
            <w:r w:rsidRPr="00562E8A">
              <w:rPr>
                <w:b/>
              </w:rPr>
              <w:t>Position</w:t>
            </w:r>
          </w:p>
        </w:tc>
        <w:tc>
          <w:tcPr>
            <w:tcW w:w="1701" w:type="dxa"/>
          </w:tcPr>
          <w:p w14:paraId="0CA6D955" w14:textId="77777777" w:rsidR="008273DC" w:rsidRPr="00562E8A" w:rsidRDefault="008273DC" w:rsidP="005F7759">
            <w:pPr>
              <w:pStyle w:val="BodyText"/>
              <w:jc w:val="center"/>
              <w:rPr>
                <w:b/>
              </w:rPr>
            </w:pPr>
            <w:r w:rsidRPr="00562E8A">
              <w:rPr>
                <w:b/>
              </w:rPr>
              <w:t>Lamp Illuminance (lx)</w:t>
            </w:r>
          </w:p>
        </w:tc>
        <w:tc>
          <w:tcPr>
            <w:tcW w:w="1701" w:type="dxa"/>
          </w:tcPr>
          <w:p w14:paraId="77EC4ABF" w14:textId="77777777" w:rsidR="008273DC" w:rsidRPr="00562E8A" w:rsidRDefault="008273DC" w:rsidP="005F7759">
            <w:pPr>
              <w:pStyle w:val="BodyText"/>
              <w:jc w:val="center"/>
              <w:rPr>
                <w:b/>
              </w:rPr>
            </w:pPr>
            <w:r w:rsidRPr="00562E8A">
              <w:rPr>
                <w:b/>
              </w:rPr>
              <w:t xml:space="preserve">Variation </w:t>
            </w:r>
            <w:r>
              <w:rPr>
                <w:b/>
              </w:rPr>
              <w:t>about</w:t>
            </w:r>
            <w:r w:rsidRPr="00562E8A">
              <w:rPr>
                <w:b/>
              </w:rPr>
              <w:t xml:space="preserve"> the mean</w:t>
            </w:r>
          </w:p>
        </w:tc>
      </w:tr>
      <w:tr w:rsidR="008273DC" w14:paraId="6E2B4BC5" w14:textId="77777777" w:rsidTr="005F7759">
        <w:trPr>
          <w:jc w:val="center"/>
        </w:trPr>
        <w:tc>
          <w:tcPr>
            <w:tcW w:w="988" w:type="dxa"/>
          </w:tcPr>
          <w:p w14:paraId="773DF899" w14:textId="77777777" w:rsidR="008273DC" w:rsidRDefault="008273DC" w:rsidP="008273DC">
            <w:pPr>
              <w:pStyle w:val="BodyText"/>
              <w:jc w:val="center"/>
            </w:pPr>
            <w:r>
              <w:t>1</w:t>
            </w:r>
          </w:p>
        </w:tc>
        <w:tc>
          <w:tcPr>
            <w:tcW w:w="1701" w:type="dxa"/>
          </w:tcPr>
          <w:p w14:paraId="32C9F17E" w14:textId="7BAA5E97" w:rsidR="008273DC" w:rsidRDefault="008273DC" w:rsidP="008273DC">
            <w:pPr>
              <w:pStyle w:val="BodyText"/>
              <w:jc w:val="center"/>
            </w:pPr>
            <w:r>
              <w:t>16690</w:t>
            </w:r>
          </w:p>
        </w:tc>
        <w:tc>
          <w:tcPr>
            <w:tcW w:w="1701" w:type="dxa"/>
          </w:tcPr>
          <w:p w14:paraId="08422FAA" w14:textId="6215D0C5" w:rsidR="008273DC" w:rsidRDefault="00CF3997" w:rsidP="008273DC">
            <w:pPr>
              <w:pStyle w:val="BodyText"/>
              <w:jc w:val="center"/>
            </w:pPr>
            <w:r>
              <w:t>-2 %</w:t>
            </w:r>
          </w:p>
        </w:tc>
      </w:tr>
      <w:tr w:rsidR="008273DC" w14:paraId="10DEBC26" w14:textId="77777777" w:rsidTr="005F7759">
        <w:trPr>
          <w:jc w:val="center"/>
        </w:trPr>
        <w:tc>
          <w:tcPr>
            <w:tcW w:w="988" w:type="dxa"/>
          </w:tcPr>
          <w:p w14:paraId="0E06BB8E" w14:textId="77777777" w:rsidR="008273DC" w:rsidRDefault="008273DC" w:rsidP="008273DC">
            <w:pPr>
              <w:pStyle w:val="BodyText"/>
              <w:jc w:val="center"/>
            </w:pPr>
            <w:r>
              <w:t>2</w:t>
            </w:r>
          </w:p>
        </w:tc>
        <w:tc>
          <w:tcPr>
            <w:tcW w:w="1701" w:type="dxa"/>
          </w:tcPr>
          <w:p w14:paraId="04909C01" w14:textId="43F3720E" w:rsidR="008273DC" w:rsidRDefault="008273DC" w:rsidP="008273DC">
            <w:pPr>
              <w:pStyle w:val="BodyText"/>
              <w:jc w:val="center"/>
            </w:pPr>
            <w:r>
              <w:t>16830</w:t>
            </w:r>
          </w:p>
        </w:tc>
        <w:tc>
          <w:tcPr>
            <w:tcW w:w="1701" w:type="dxa"/>
          </w:tcPr>
          <w:p w14:paraId="3ABD7282" w14:textId="4BC7C65C" w:rsidR="008273DC" w:rsidRDefault="00CF3997" w:rsidP="008273DC">
            <w:pPr>
              <w:pStyle w:val="BodyText"/>
              <w:jc w:val="center"/>
            </w:pPr>
            <w:r>
              <w:t>-1 %</w:t>
            </w:r>
          </w:p>
        </w:tc>
      </w:tr>
      <w:tr w:rsidR="008273DC" w14:paraId="2DC0A417" w14:textId="77777777" w:rsidTr="005F7759">
        <w:trPr>
          <w:jc w:val="center"/>
        </w:trPr>
        <w:tc>
          <w:tcPr>
            <w:tcW w:w="988" w:type="dxa"/>
          </w:tcPr>
          <w:p w14:paraId="57A8CA15" w14:textId="49E1B3F6" w:rsidR="008273DC" w:rsidRDefault="008273DC" w:rsidP="008273DC">
            <w:pPr>
              <w:pStyle w:val="BodyText"/>
              <w:jc w:val="center"/>
            </w:pPr>
            <w:r>
              <w:t>3</w:t>
            </w:r>
          </w:p>
        </w:tc>
        <w:tc>
          <w:tcPr>
            <w:tcW w:w="1701" w:type="dxa"/>
          </w:tcPr>
          <w:p w14:paraId="7967E81F" w14:textId="6D6B57C1" w:rsidR="008273DC" w:rsidRDefault="008273DC" w:rsidP="008273DC">
            <w:pPr>
              <w:pStyle w:val="BodyText"/>
              <w:jc w:val="center"/>
            </w:pPr>
            <w:r>
              <w:t>16420</w:t>
            </w:r>
          </w:p>
        </w:tc>
        <w:tc>
          <w:tcPr>
            <w:tcW w:w="1701" w:type="dxa"/>
          </w:tcPr>
          <w:p w14:paraId="2240DF3B" w14:textId="3330FDA6" w:rsidR="008273DC" w:rsidRDefault="00CF3997" w:rsidP="008273DC">
            <w:pPr>
              <w:pStyle w:val="BodyText"/>
              <w:jc w:val="center"/>
            </w:pPr>
            <w:r>
              <w:t>-3 %</w:t>
            </w:r>
          </w:p>
        </w:tc>
      </w:tr>
      <w:tr w:rsidR="008273DC" w14:paraId="4B626176" w14:textId="77777777" w:rsidTr="005F7759">
        <w:trPr>
          <w:jc w:val="center"/>
        </w:trPr>
        <w:tc>
          <w:tcPr>
            <w:tcW w:w="988" w:type="dxa"/>
          </w:tcPr>
          <w:p w14:paraId="7983F80B" w14:textId="20AF2963" w:rsidR="008273DC" w:rsidRDefault="008273DC" w:rsidP="008273DC">
            <w:pPr>
              <w:pStyle w:val="BodyText"/>
              <w:jc w:val="center"/>
            </w:pPr>
            <w:r>
              <w:t>4</w:t>
            </w:r>
          </w:p>
        </w:tc>
        <w:tc>
          <w:tcPr>
            <w:tcW w:w="1701" w:type="dxa"/>
          </w:tcPr>
          <w:p w14:paraId="772289E7" w14:textId="4A126AB1" w:rsidR="008273DC" w:rsidRDefault="008273DC" w:rsidP="008273DC">
            <w:pPr>
              <w:pStyle w:val="BodyText"/>
              <w:jc w:val="center"/>
            </w:pPr>
            <w:r>
              <w:t>17150</w:t>
            </w:r>
          </w:p>
        </w:tc>
        <w:tc>
          <w:tcPr>
            <w:tcW w:w="1701" w:type="dxa"/>
          </w:tcPr>
          <w:p w14:paraId="031157CF" w14:textId="658D389E" w:rsidR="008273DC" w:rsidRDefault="00CF3997" w:rsidP="008273DC">
            <w:pPr>
              <w:pStyle w:val="BodyText"/>
              <w:jc w:val="center"/>
            </w:pPr>
            <w:r>
              <w:t>1 %</w:t>
            </w:r>
          </w:p>
        </w:tc>
      </w:tr>
      <w:tr w:rsidR="008273DC" w14:paraId="5CCEF856" w14:textId="77777777" w:rsidTr="005F7759">
        <w:trPr>
          <w:jc w:val="center"/>
        </w:trPr>
        <w:tc>
          <w:tcPr>
            <w:tcW w:w="988" w:type="dxa"/>
          </w:tcPr>
          <w:p w14:paraId="66D12863" w14:textId="6D4C5D83" w:rsidR="008273DC" w:rsidRDefault="008273DC" w:rsidP="008273DC">
            <w:pPr>
              <w:pStyle w:val="BodyText"/>
              <w:jc w:val="center"/>
            </w:pPr>
            <w:r>
              <w:t>5</w:t>
            </w:r>
          </w:p>
        </w:tc>
        <w:tc>
          <w:tcPr>
            <w:tcW w:w="1701" w:type="dxa"/>
          </w:tcPr>
          <w:p w14:paraId="1110BC2D" w14:textId="3F93F193" w:rsidR="008273DC" w:rsidRDefault="008273DC" w:rsidP="008273DC">
            <w:pPr>
              <w:pStyle w:val="BodyText"/>
              <w:jc w:val="center"/>
            </w:pPr>
            <w:r>
              <w:t>16980</w:t>
            </w:r>
          </w:p>
        </w:tc>
        <w:tc>
          <w:tcPr>
            <w:tcW w:w="1701" w:type="dxa"/>
          </w:tcPr>
          <w:p w14:paraId="4A0FD79A" w14:textId="6B4B3839" w:rsidR="008273DC" w:rsidRDefault="00CF3997" w:rsidP="008273DC">
            <w:pPr>
              <w:pStyle w:val="BodyText"/>
              <w:jc w:val="center"/>
            </w:pPr>
            <w:r>
              <w:t>0 %</w:t>
            </w:r>
          </w:p>
        </w:tc>
      </w:tr>
      <w:tr w:rsidR="008273DC" w14:paraId="65B2655A" w14:textId="77777777" w:rsidTr="005F7759">
        <w:trPr>
          <w:jc w:val="center"/>
        </w:trPr>
        <w:tc>
          <w:tcPr>
            <w:tcW w:w="988" w:type="dxa"/>
          </w:tcPr>
          <w:p w14:paraId="2ACF079B" w14:textId="4487F1A8" w:rsidR="008273DC" w:rsidRDefault="008273DC" w:rsidP="008273DC">
            <w:pPr>
              <w:pStyle w:val="BodyText"/>
              <w:jc w:val="center"/>
            </w:pPr>
            <w:r>
              <w:t>6</w:t>
            </w:r>
          </w:p>
        </w:tc>
        <w:tc>
          <w:tcPr>
            <w:tcW w:w="1701" w:type="dxa"/>
          </w:tcPr>
          <w:p w14:paraId="7DFA5C33" w14:textId="29A7761C" w:rsidR="008273DC" w:rsidRDefault="008273DC" w:rsidP="008273DC">
            <w:pPr>
              <w:pStyle w:val="BodyText"/>
              <w:jc w:val="center"/>
            </w:pPr>
            <w:r>
              <w:t>16750</w:t>
            </w:r>
          </w:p>
        </w:tc>
        <w:tc>
          <w:tcPr>
            <w:tcW w:w="1701" w:type="dxa"/>
          </w:tcPr>
          <w:p w14:paraId="08B01215" w14:textId="28F62F94" w:rsidR="008273DC" w:rsidRDefault="00CF3997" w:rsidP="008273DC">
            <w:pPr>
              <w:pStyle w:val="BodyText"/>
              <w:jc w:val="center"/>
            </w:pPr>
            <w:r>
              <w:t>-1 %</w:t>
            </w:r>
          </w:p>
        </w:tc>
      </w:tr>
      <w:tr w:rsidR="008273DC" w14:paraId="1DA8DA16" w14:textId="77777777" w:rsidTr="005F7759">
        <w:trPr>
          <w:jc w:val="center"/>
        </w:trPr>
        <w:tc>
          <w:tcPr>
            <w:tcW w:w="988" w:type="dxa"/>
          </w:tcPr>
          <w:p w14:paraId="2E70DA03" w14:textId="1CC1DFA0" w:rsidR="008273DC" w:rsidRDefault="008273DC" w:rsidP="008273DC">
            <w:pPr>
              <w:pStyle w:val="BodyText"/>
              <w:jc w:val="center"/>
            </w:pPr>
            <w:r>
              <w:t>7</w:t>
            </w:r>
          </w:p>
        </w:tc>
        <w:tc>
          <w:tcPr>
            <w:tcW w:w="1701" w:type="dxa"/>
          </w:tcPr>
          <w:p w14:paraId="552DC9E4" w14:textId="186AE49E" w:rsidR="008273DC" w:rsidRDefault="008273DC" w:rsidP="008273DC">
            <w:pPr>
              <w:pStyle w:val="BodyText"/>
              <w:jc w:val="center"/>
            </w:pPr>
            <w:r>
              <w:t>18210</w:t>
            </w:r>
          </w:p>
        </w:tc>
        <w:tc>
          <w:tcPr>
            <w:tcW w:w="1701" w:type="dxa"/>
          </w:tcPr>
          <w:p w14:paraId="58A71A4D" w14:textId="5D6A9D62" w:rsidR="008273DC" w:rsidRDefault="00CF3997" w:rsidP="008273DC">
            <w:pPr>
              <w:pStyle w:val="BodyText"/>
              <w:jc w:val="center"/>
            </w:pPr>
            <w:r>
              <w:t>7 %</w:t>
            </w:r>
          </w:p>
        </w:tc>
      </w:tr>
      <w:tr w:rsidR="008273DC" w14:paraId="36DD2265" w14:textId="77777777" w:rsidTr="00CF3997">
        <w:trPr>
          <w:jc w:val="center"/>
        </w:trPr>
        <w:tc>
          <w:tcPr>
            <w:tcW w:w="988" w:type="dxa"/>
            <w:tcBorders>
              <w:bottom w:val="double" w:sz="4" w:space="0" w:color="000000"/>
            </w:tcBorders>
          </w:tcPr>
          <w:p w14:paraId="4BE4A5E4" w14:textId="6D5E819A" w:rsidR="008273DC" w:rsidRDefault="008273DC" w:rsidP="008273DC">
            <w:pPr>
              <w:pStyle w:val="BodyText"/>
              <w:jc w:val="center"/>
            </w:pPr>
            <w:r>
              <w:t>8</w:t>
            </w:r>
          </w:p>
        </w:tc>
        <w:tc>
          <w:tcPr>
            <w:tcW w:w="1701" w:type="dxa"/>
            <w:tcBorders>
              <w:bottom w:val="double" w:sz="4" w:space="0" w:color="000000"/>
            </w:tcBorders>
          </w:tcPr>
          <w:p w14:paraId="762F0705" w14:textId="13F9B81B" w:rsidR="008273DC" w:rsidRDefault="008273DC" w:rsidP="008273DC">
            <w:pPr>
              <w:pStyle w:val="BodyText"/>
              <w:jc w:val="center"/>
            </w:pPr>
            <w:r>
              <w:t>16890</w:t>
            </w:r>
          </w:p>
        </w:tc>
        <w:tc>
          <w:tcPr>
            <w:tcW w:w="1701" w:type="dxa"/>
            <w:tcBorders>
              <w:bottom w:val="single" w:sz="4" w:space="0" w:color="000000"/>
            </w:tcBorders>
          </w:tcPr>
          <w:p w14:paraId="052D5331" w14:textId="380AD64E" w:rsidR="008273DC" w:rsidRDefault="00CF3997" w:rsidP="008273DC">
            <w:pPr>
              <w:pStyle w:val="BodyText"/>
              <w:jc w:val="center"/>
            </w:pPr>
            <w:r>
              <w:t>-1 %</w:t>
            </w:r>
          </w:p>
        </w:tc>
      </w:tr>
      <w:tr w:rsidR="008273DC" w14:paraId="57A23C92" w14:textId="77777777" w:rsidTr="00CF3997">
        <w:trPr>
          <w:jc w:val="center"/>
        </w:trPr>
        <w:tc>
          <w:tcPr>
            <w:tcW w:w="988" w:type="dxa"/>
            <w:tcBorders>
              <w:top w:val="double" w:sz="4" w:space="0" w:color="000000"/>
            </w:tcBorders>
          </w:tcPr>
          <w:p w14:paraId="5C7D3AE1" w14:textId="77777777" w:rsidR="008273DC" w:rsidRDefault="008273DC" w:rsidP="005F7759">
            <w:pPr>
              <w:pStyle w:val="BodyText"/>
              <w:jc w:val="center"/>
            </w:pPr>
            <w:r>
              <w:t>Mean</w:t>
            </w:r>
          </w:p>
        </w:tc>
        <w:tc>
          <w:tcPr>
            <w:tcW w:w="1701" w:type="dxa"/>
            <w:tcBorders>
              <w:top w:val="double" w:sz="4" w:space="0" w:color="000000"/>
            </w:tcBorders>
          </w:tcPr>
          <w:p w14:paraId="41194400" w14:textId="5358ABC9" w:rsidR="008273DC" w:rsidRDefault="008273DC" w:rsidP="005F7759">
            <w:pPr>
              <w:pStyle w:val="BodyText"/>
              <w:jc w:val="center"/>
            </w:pPr>
            <w:r>
              <w:t>16990</w:t>
            </w:r>
          </w:p>
        </w:tc>
        <w:tc>
          <w:tcPr>
            <w:tcW w:w="1701" w:type="dxa"/>
            <w:tcBorders>
              <w:top w:val="single" w:sz="4" w:space="0" w:color="000000"/>
              <w:bottom w:val="nil"/>
              <w:right w:val="nil"/>
            </w:tcBorders>
          </w:tcPr>
          <w:p w14:paraId="01529171" w14:textId="77777777" w:rsidR="008273DC" w:rsidRDefault="008273DC" w:rsidP="005F7759">
            <w:pPr>
              <w:pStyle w:val="BodyText"/>
              <w:jc w:val="center"/>
            </w:pPr>
          </w:p>
        </w:tc>
      </w:tr>
    </w:tbl>
    <w:p w14:paraId="5E0155AD" w14:textId="6DD1F526" w:rsidR="008273DC" w:rsidRDefault="008273DC" w:rsidP="008273DC"/>
    <w:p w14:paraId="0B9C2F67" w14:textId="3DA826FD" w:rsidR="008273DC" w:rsidRPr="006610EF" w:rsidRDefault="00CF3997" w:rsidP="008273DC">
      <w:pPr>
        <w:rPr>
          <w:rFonts w:asciiTheme="minorHAnsi" w:hAnsiTheme="minorHAnsi" w:cstheme="minorHAnsi"/>
        </w:rPr>
      </w:pPr>
      <w:r w:rsidRPr="006610EF">
        <w:rPr>
          <w:rFonts w:asciiTheme="minorHAnsi" w:hAnsiTheme="minorHAnsi" w:cstheme="minorHAnsi"/>
        </w:rPr>
        <w:t xml:space="preserve">This technique seem to be a good way of measuring the light output from the GRAD light source with consistent results. However, it also shows that, due to its closeness to the light source, any misalignment </w:t>
      </w:r>
      <w:r w:rsidRPr="006610EF">
        <w:rPr>
          <w:rFonts w:asciiTheme="minorHAnsi" w:hAnsiTheme="minorHAnsi" w:cstheme="minorHAnsi"/>
        </w:rPr>
        <w:lastRenderedPageBreak/>
        <w:t>can cause a larger shift in the measurement that would otherwise occur with the first method described earlier.</w:t>
      </w:r>
    </w:p>
    <w:p w14:paraId="397B768D" w14:textId="347A0539" w:rsidR="00D03322" w:rsidRPr="00AD7A69" w:rsidRDefault="00D03322" w:rsidP="00D03322">
      <w:pPr>
        <w:pStyle w:val="Heading1"/>
      </w:pPr>
      <w:r w:rsidRPr="00AD7A69">
        <w:t>Summary.</w:t>
      </w:r>
    </w:p>
    <w:p w14:paraId="7E944A00" w14:textId="137E5459" w:rsidR="00CF3997" w:rsidRDefault="00CF3997" w:rsidP="00EA16F8">
      <w:pPr>
        <w:pStyle w:val="BodyText"/>
        <w:rPr>
          <w:lang w:eastAsia="de-DE"/>
        </w:rPr>
      </w:pPr>
      <w:r>
        <w:rPr>
          <w:lang w:eastAsia="de-DE"/>
        </w:rPr>
        <w:t xml:space="preserve">The methods described in this paper provide means by which the light output can be measured with consistent results. However, the true effectiveness of the methods will only be </w:t>
      </w:r>
      <w:r w:rsidR="00AD7A69">
        <w:rPr>
          <w:lang w:eastAsia="de-DE"/>
        </w:rPr>
        <w:t>determined</w:t>
      </w:r>
      <w:r>
        <w:rPr>
          <w:lang w:eastAsia="de-DE"/>
        </w:rPr>
        <w:t xml:space="preserve"> with subsequent measurements using the techniques.</w:t>
      </w:r>
      <w:r w:rsidR="00AD7A69">
        <w:rPr>
          <w:lang w:eastAsia="de-DE"/>
        </w:rPr>
        <w:t xml:space="preserve"> This will take some time to determine, especially for LED light sources that degrade relatively slowly. The authors will provide an update on the technique as more data becomes available over the next 2-3 years.</w:t>
      </w:r>
    </w:p>
    <w:p w14:paraId="0D1FEF67" w14:textId="74326A24" w:rsidR="00AD7A69" w:rsidRDefault="00AD7A69" w:rsidP="00EA16F8">
      <w:pPr>
        <w:pStyle w:val="BodyText"/>
        <w:rPr>
          <w:lang w:eastAsia="de-DE"/>
        </w:rPr>
      </w:pPr>
      <w:r>
        <w:rPr>
          <w:lang w:eastAsia="de-DE"/>
        </w:rPr>
        <w:t>It should be recognised that the trial in Flamborough Head with the old and new lamps does already show promise for the technique as, on average, it shows that the older lamp has degraded by an amount in line with the manufacturer’s data sheets. If the measurement process is sufficiently accurate, it should be possible to determine when the lamps should be changed, based on its luminous output, rather than simply based on operational hours. Given the increased scarcity of traditional lamps, it may be necessary to do this in order to conserve the stock of lamps until the lighthouse can be re-engineered for modern light sources.</w:t>
      </w:r>
    </w:p>
    <w:p w14:paraId="50144BD6" w14:textId="0FBEE547" w:rsidR="00AD7A69" w:rsidRDefault="00AD7A69" w:rsidP="00EA16F8">
      <w:pPr>
        <w:pStyle w:val="BodyText"/>
        <w:rPr>
          <w:lang w:eastAsia="de-DE"/>
        </w:rPr>
      </w:pPr>
      <w:r>
        <w:rPr>
          <w:lang w:eastAsia="de-DE"/>
        </w:rPr>
        <w:t>It is, in theory, possible to use the technique for integrated lanterns too. However, due to the narrow vertical divergence, it is likely that much larger repeatable errors will occur since a small variation in height can result in larger variations in illuminance. This application needs to be further considered in the future.</w:t>
      </w:r>
    </w:p>
    <w:p w14:paraId="17B6A03A" w14:textId="7D0E1D28" w:rsidR="00AD7A69" w:rsidRDefault="00AD7A69" w:rsidP="00EA16F8">
      <w:pPr>
        <w:pStyle w:val="BodyText"/>
        <w:rPr>
          <w:lang w:eastAsia="de-DE"/>
        </w:rPr>
      </w:pPr>
      <w:r>
        <w:rPr>
          <w:lang w:eastAsia="de-DE"/>
        </w:rPr>
        <w:t>The ENG Committee is kindly requested to consider adding methods such as those highlighted in this paper to Guidelines on light maintenance to ensure that the performance of visual signals are sufficiently  maintained by lighthouse authorities.</w:t>
      </w:r>
    </w:p>
    <w:sectPr w:rsidR="00AD7A69" w:rsidSect="0082480E">
      <w:headerReference w:type="even" r:id="rId26"/>
      <w:headerReference w:type="default" r:id="rId27"/>
      <w:footerReference w:type="default" r:id="rId28"/>
      <w:headerReference w:type="first" r:id="rId29"/>
      <w:pgSz w:w="11906" w:h="16838"/>
      <w:pgMar w:top="1134" w:right="1134" w:bottom="1134" w:left="1134"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ED12E9" w16cex:dateUtc="2020-08-23T15:08:00Z"/>
  <w16cex:commentExtensible w16cex:durableId="22ED1567" w16cex:dateUtc="2020-08-23T15:18: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9F7A24" w14:textId="77777777" w:rsidR="00C13AB5" w:rsidRDefault="00C13AB5" w:rsidP="00362CD9">
      <w:r>
        <w:separator/>
      </w:r>
    </w:p>
  </w:endnote>
  <w:endnote w:type="continuationSeparator" w:id="0">
    <w:p w14:paraId="3B7339E4" w14:textId="77777777" w:rsidR="00C13AB5" w:rsidRDefault="00C13AB5"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Bold">
    <w:altName w:val="Arial"/>
    <w:panose1 w:val="020B07040202020202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F0EF88" w14:textId="17EB2936" w:rsidR="00362CD9" w:rsidRPr="00036B9E" w:rsidRDefault="00676BC1">
    <w:pPr>
      <w:pStyle w:val="Footer"/>
      <w:rPr>
        <w:rFonts w:ascii="Calibri" w:hAnsi="Calibri"/>
      </w:rPr>
    </w:pPr>
    <w:r w:rsidRPr="00676BC1">
      <w:rPr>
        <w:rFonts w:ascii="Calibri" w:hAnsi="Calibri"/>
        <w:sz w:val="20"/>
        <w:szCs w:val="20"/>
      </w:rPr>
      <w:t xml:space="preserve">Monitoring of function and degradation of </w:t>
    </w:r>
    <w:proofErr w:type="spellStart"/>
    <w:r w:rsidRPr="00676BC1">
      <w:rPr>
        <w:rFonts w:ascii="Calibri" w:hAnsi="Calibri"/>
        <w:sz w:val="20"/>
        <w:szCs w:val="20"/>
      </w:rPr>
      <w:t>AtoN</w:t>
    </w:r>
    <w:proofErr w:type="spellEnd"/>
    <w:r w:rsidRPr="00676BC1">
      <w:rPr>
        <w:rFonts w:ascii="Calibri" w:hAnsi="Calibri"/>
        <w:sz w:val="20"/>
        <w:szCs w:val="20"/>
      </w:rPr>
      <w:t xml:space="preserve"> light sources</w:t>
    </w:r>
    <w:r w:rsidR="00362CD9" w:rsidRPr="00036B9E">
      <w:rPr>
        <w:rFonts w:ascii="Calibri" w:hAnsi="Calibri"/>
      </w:rPr>
      <w:tab/>
    </w:r>
    <w:r w:rsidR="00362CD9" w:rsidRPr="00036B9E">
      <w:rPr>
        <w:rFonts w:ascii="Calibri" w:hAnsi="Calibri"/>
      </w:rPr>
      <w:fldChar w:fldCharType="begin"/>
    </w:r>
    <w:r w:rsidR="00362CD9" w:rsidRPr="00036B9E">
      <w:rPr>
        <w:rFonts w:ascii="Calibri" w:hAnsi="Calibri"/>
      </w:rPr>
      <w:instrText xml:space="preserve"> PAGE   \* MERGEFORMAT </w:instrText>
    </w:r>
    <w:r w:rsidR="00362CD9" w:rsidRPr="00036B9E">
      <w:rPr>
        <w:rFonts w:ascii="Calibri" w:hAnsi="Calibri"/>
      </w:rPr>
      <w:fldChar w:fldCharType="separate"/>
    </w:r>
    <w:r w:rsidR="00C9429B">
      <w:rPr>
        <w:rFonts w:ascii="Calibri" w:hAnsi="Calibri"/>
        <w:noProof/>
      </w:rPr>
      <w:t>11</w:t>
    </w:r>
    <w:r w:rsidR="00362CD9"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F47F17" w14:textId="77777777" w:rsidR="00C13AB5" w:rsidRDefault="00C13AB5" w:rsidP="00362CD9">
      <w:r>
        <w:separator/>
      </w:r>
    </w:p>
  </w:footnote>
  <w:footnote w:type="continuationSeparator" w:id="0">
    <w:p w14:paraId="2B0D206B" w14:textId="77777777" w:rsidR="00C13AB5" w:rsidRDefault="00C13AB5" w:rsidP="00362CD9">
      <w:r>
        <w:continuationSeparator/>
      </w:r>
    </w:p>
  </w:footnote>
  <w:footnote w:id="1">
    <w:p w14:paraId="741FE09C" w14:textId="56CC54BF" w:rsidR="00420A38" w:rsidRPr="00EA5A97" w:rsidRDefault="00420A38">
      <w:pPr>
        <w:pStyle w:val="FootnoteText"/>
        <w:rPr>
          <w:lang w:val="en-US"/>
        </w:rPr>
      </w:pPr>
      <w:r>
        <w:rPr>
          <w:rStyle w:val="FootnoteReference"/>
        </w:rPr>
        <w:footnoteRef/>
      </w:r>
      <w:r>
        <w:t xml:space="preserve"> </w:t>
      </w:r>
      <w:r w:rsidR="00EA5A97" w:rsidRPr="00420A38">
        <w:rPr>
          <w:sz w:val="16"/>
          <w:szCs w:val="16"/>
        </w:rPr>
        <w:t>Input document number, to be assigned by the Committee Secretary</w:t>
      </w:r>
    </w:p>
  </w:footnote>
  <w:footnote w:id="2">
    <w:p w14:paraId="13DFA22D" w14:textId="3BCF7A71" w:rsidR="00037DF4" w:rsidRPr="00037DF4" w:rsidRDefault="00037DF4">
      <w:pPr>
        <w:pStyle w:val="FootnoteText"/>
      </w:pPr>
      <w:r w:rsidRPr="00037DF4">
        <w:rPr>
          <w:rStyle w:val="FootnoteReference"/>
        </w:rPr>
        <w:footnoteRef/>
      </w:r>
      <w:r w:rsidRPr="00037DF4">
        <w:t xml:space="preserve"> </w:t>
      </w:r>
      <w:r w:rsidRPr="00037DF4">
        <w:rPr>
          <w:sz w:val="16"/>
          <w:szCs w:val="16"/>
        </w:rPr>
        <w:t>Leave open if uncertain</w:t>
      </w:r>
    </w:p>
  </w:footnote>
  <w:footnote w:id="3">
    <w:p w14:paraId="1D0F3561" w14:textId="58A48176" w:rsidR="001B716C" w:rsidRDefault="001B716C">
      <w:pPr>
        <w:pStyle w:val="FootnoteText"/>
      </w:pPr>
      <w:r>
        <w:rPr>
          <w:rStyle w:val="FootnoteReference"/>
        </w:rPr>
        <w:footnoteRef/>
      </w:r>
      <w:r>
        <w:t xml:space="preserve"> </w:t>
      </w:r>
      <w:r w:rsidRPr="001B716C">
        <w:t>Basic luxmeters do not have this function.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2A8989" w14:textId="3F824E7C" w:rsidR="007C346C" w:rsidRDefault="00C432D2">
    <w:pPr>
      <w:pStyle w:val="Header"/>
    </w:pPr>
    <w:r>
      <w:rPr>
        <w:noProof/>
      </w:rPr>
      <w:pict w14:anchorId="2DF232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4099" type="#_x0000_t136" alt="" style="position:absolute;margin-left:0;margin-top:0;width:623.85pt;height:65.65pt;rotation:315;z-index:-251658752;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C8CA51" w14:textId="06DE82EB" w:rsidR="007C346C" w:rsidRDefault="007A395D" w:rsidP="007A395D">
    <w:pPr>
      <w:pStyle w:val="Header"/>
      <w:jc w:val="right"/>
    </w:pPr>
    <w:r>
      <w:rPr>
        <w:noProof/>
      </w:rPr>
      <w:drawing>
        <wp:anchor distT="0" distB="0" distL="114300" distR="114300" simplePos="0" relativeHeight="251656704" behindDoc="0" locked="0" layoutInCell="1" allowOverlap="1" wp14:anchorId="1057C1DB" wp14:editId="6FB8B806">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C432D2">
      <w:rPr>
        <w:noProof/>
      </w:rPr>
      <w:pict w14:anchorId="2DE7C70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4098" type="#_x0000_t136" alt="" style="position:absolute;left:0;text-align:left;margin-left:0;margin-top:0;width:623.85pt;height:65.65pt;rotation:315;z-index:-25165772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86C0F" w14:textId="7F704D96" w:rsidR="00BC2334" w:rsidRDefault="00BC2334" w:rsidP="007A395D">
    <w:pPr>
      <w:pStyle w:val="Header"/>
      <w:jc w:val="center"/>
    </w:pPr>
    <w:r>
      <w:rPr>
        <w:noProof/>
      </w:rPr>
      <w:drawing>
        <wp:anchor distT="0" distB="0" distL="114300" distR="114300" simplePos="0" relativeHeight="25165568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BC2334" w:rsidRDefault="00BC2334" w:rsidP="007A395D">
    <w:pPr>
      <w:pStyle w:val="Header"/>
      <w:jc w:val="center"/>
    </w:pPr>
  </w:p>
  <w:p w14:paraId="43F3C4F1" w14:textId="7155479D" w:rsidR="007C346C" w:rsidRDefault="00C432D2" w:rsidP="007A395D">
    <w:pPr>
      <w:pStyle w:val="Header"/>
      <w:jc w:val="center"/>
    </w:pPr>
    <w:r>
      <w:rPr>
        <w:noProof/>
      </w:rPr>
      <w:pict w14:anchorId="03ED84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4097" type="#_x0000_t136" alt="" style="position:absolute;left:0;text-align:left;margin-left:0;margin-top:0;width:623.85pt;height:65.65pt;rotation:315;z-index:-251656704;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6B700072"/>
    <w:lvl w:ilvl="0">
      <w:start w:val="1"/>
      <w:numFmt w:val="lowerRoman"/>
      <w:lvlText w:val="%1)"/>
      <w:lvlJc w:val="left"/>
      <w:pPr>
        <w:tabs>
          <w:tab w:val="num" w:pos="720"/>
        </w:tabs>
        <w:ind w:left="720" w:hanging="360"/>
      </w:pPr>
      <w:rPr>
        <w:rFonts w:hint="default"/>
      </w:rPr>
    </w:lvl>
  </w:abstractNum>
  <w:abstractNum w:abstractNumId="1" w15:restartNumberingAfterBreak="0">
    <w:nsid w:val="FFFFFF88"/>
    <w:multiLevelType w:val="singleLevel"/>
    <w:tmpl w:val="D4CAF136"/>
    <w:lvl w:ilvl="0">
      <w:start w:val="1"/>
      <w:numFmt w:val="lowerLetter"/>
      <w:lvlText w:val="%1)"/>
      <w:lvlJc w:val="left"/>
      <w:pPr>
        <w:tabs>
          <w:tab w:val="num" w:pos="360"/>
        </w:tabs>
        <w:ind w:left="360" w:hanging="360"/>
      </w:pPr>
    </w:lvl>
  </w:abstractNum>
  <w:abstractNum w:abstractNumId="2"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67C776D"/>
    <w:multiLevelType w:val="multilevel"/>
    <w:tmpl w:val="575A8BD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4"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1A8048DC"/>
    <w:multiLevelType w:val="multilevel"/>
    <w:tmpl w:val="BEE84D8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7"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20674FE9"/>
    <w:multiLevelType w:val="multilevel"/>
    <w:tmpl w:val="2C88A404"/>
    <w:lvl w:ilvl="0">
      <w:start w:val="1"/>
      <w:numFmt w:val="decimal"/>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9"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0" w15:restartNumberingAfterBreak="0">
    <w:nsid w:val="288956DA"/>
    <w:multiLevelType w:val="multilevel"/>
    <w:tmpl w:val="D8EEB69E"/>
    <w:lvl w:ilvl="0">
      <w:start w:val="1"/>
      <w:numFmt w:val="decimal"/>
      <w:lvlText w:val="Agenda item %1"/>
      <w:lvlJc w:val="left"/>
      <w:pPr>
        <w:tabs>
          <w:tab w:val="num" w:pos="2268"/>
        </w:tabs>
        <w:ind w:left="2268" w:hanging="2268"/>
      </w:pPr>
      <w:rPr>
        <w:rFonts w:ascii="Arial Bold" w:hAnsi="Arial Bold" w:hint="default"/>
        <w:b/>
        <w:i w:val="0"/>
        <w:sz w:val="24"/>
      </w:rPr>
    </w:lvl>
    <w:lvl w:ilvl="1">
      <w:start w:val="1"/>
      <w:numFmt w:val="decimal"/>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3" w15:restartNumberingAfterBreak="0">
    <w:nsid w:val="40B4709F"/>
    <w:multiLevelType w:val="hybridMultilevel"/>
    <w:tmpl w:val="FB6280EA"/>
    <w:lvl w:ilvl="0" w:tplc="F00A79E2">
      <w:start w:val="1"/>
      <w:numFmt w:val="decimal"/>
      <w:lvlText w:val="%1)"/>
      <w:lvlJc w:val="left"/>
      <w:pPr>
        <w:ind w:left="720" w:hanging="360"/>
      </w:pPr>
      <w:rPr>
        <w:rFonts w:hint="default"/>
        <w:vertAlign w:val="superscrip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44041789"/>
    <w:multiLevelType w:val="multilevel"/>
    <w:tmpl w:val="C8BA3DBE"/>
    <w:lvl w:ilvl="0">
      <w:start w:val="1"/>
      <w:numFmt w:val="decimal"/>
      <w:pStyle w:val="List1text"/>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8" w15:restartNumberingAfterBreak="0">
    <w:nsid w:val="4BC63137"/>
    <w:multiLevelType w:val="hybridMultilevel"/>
    <w:tmpl w:val="861E9FF2"/>
    <w:lvl w:ilvl="0" w:tplc="96A49C9E">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9" w15:restartNumberingAfterBreak="0">
    <w:nsid w:val="4EEC6DE5"/>
    <w:multiLevelType w:val="hybridMultilevel"/>
    <w:tmpl w:val="B5D2CD3A"/>
    <w:lvl w:ilvl="0" w:tplc="5234F282">
      <w:start w:val="1"/>
      <w:numFmt w:val="decimal"/>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51B55D23"/>
    <w:multiLevelType w:val="multilevel"/>
    <w:tmpl w:val="AE488CF6"/>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58B023C7"/>
    <w:multiLevelType w:val="multilevel"/>
    <w:tmpl w:val="D770972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2.%3.%1"/>
      <w:lvlJc w:val="left"/>
      <w:pPr>
        <w:tabs>
          <w:tab w:val="num" w:pos="1985"/>
        </w:tabs>
        <w:ind w:left="1985" w:hanging="851"/>
      </w:pPr>
      <w:rPr>
        <w:rFonts w:hint="default"/>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22"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634C1CBF"/>
    <w:multiLevelType w:val="singleLevel"/>
    <w:tmpl w:val="0680A124"/>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4"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abstractNumId w:val="1"/>
  </w:num>
  <w:num w:numId="2">
    <w:abstractNumId w:val="0"/>
  </w:num>
  <w:num w:numId="3">
    <w:abstractNumId w:val="8"/>
  </w:num>
  <w:num w:numId="4">
    <w:abstractNumId w:val="22"/>
  </w:num>
  <w:num w:numId="5">
    <w:abstractNumId w:val="16"/>
  </w:num>
  <w:num w:numId="6">
    <w:abstractNumId w:val="4"/>
  </w:num>
  <w:num w:numId="7">
    <w:abstractNumId w:val="24"/>
  </w:num>
  <w:num w:numId="8">
    <w:abstractNumId w:val="11"/>
  </w:num>
  <w:num w:numId="9">
    <w:abstractNumId w:val="9"/>
  </w:num>
  <w:num w:numId="10">
    <w:abstractNumId w:val="18"/>
  </w:num>
  <w:num w:numId="11">
    <w:abstractNumId w:val="17"/>
  </w:num>
  <w:num w:numId="12">
    <w:abstractNumId w:val="15"/>
  </w:num>
  <w:num w:numId="13">
    <w:abstractNumId w:val="23"/>
  </w:num>
  <w:num w:numId="14">
    <w:abstractNumId w:val="5"/>
  </w:num>
  <w:num w:numId="15">
    <w:abstractNumId w:val="25"/>
  </w:num>
  <w:num w:numId="16">
    <w:abstractNumId w:val="14"/>
  </w:num>
  <w:num w:numId="17">
    <w:abstractNumId w:val="7"/>
  </w:num>
  <w:num w:numId="18">
    <w:abstractNumId w:val="20"/>
  </w:num>
  <w:num w:numId="19">
    <w:abstractNumId w:val="14"/>
  </w:num>
  <w:num w:numId="20">
    <w:abstractNumId w:val="14"/>
  </w:num>
  <w:num w:numId="21">
    <w:abstractNumId w:val="14"/>
  </w:num>
  <w:num w:numId="22">
    <w:abstractNumId w:val="14"/>
  </w:num>
  <w:num w:numId="23">
    <w:abstractNumId w:val="21"/>
  </w:num>
  <w:num w:numId="24">
    <w:abstractNumId w:val="3"/>
  </w:num>
  <w:num w:numId="25">
    <w:abstractNumId w:val="3"/>
  </w:num>
  <w:num w:numId="26">
    <w:abstractNumId w:val="3"/>
  </w:num>
  <w:num w:numId="27">
    <w:abstractNumId w:val="10"/>
  </w:num>
  <w:num w:numId="28">
    <w:abstractNumId w:val="10"/>
  </w:num>
  <w:num w:numId="29">
    <w:abstractNumId w:val="10"/>
  </w:num>
  <w:num w:numId="30">
    <w:abstractNumId w:val="10"/>
  </w:num>
  <w:num w:numId="31">
    <w:abstractNumId w:val="10"/>
  </w:num>
  <w:num w:numId="32">
    <w:abstractNumId w:val="10"/>
  </w:num>
  <w:num w:numId="33">
    <w:abstractNumId w:val="19"/>
  </w:num>
  <w:num w:numId="34">
    <w:abstractNumId w:val="19"/>
  </w:num>
  <w:num w:numId="35">
    <w:abstractNumId w:val="19"/>
  </w:num>
  <w:num w:numId="36">
    <w:abstractNumId w:val="12"/>
  </w:num>
  <w:num w:numId="37">
    <w:abstractNumId w:val="5"/>
  </w:num>
  <w:num w:numId="38">
    <w:abstractNumId w:val="15"/>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
  </w:num>
  <w:num w:numId="44">
    <w:abstractNumId w:val="13"/>
  </w:num>
  <w:num w:numId="45">
    <w:abstractNumId w:val="6"/>
  </w:num>
  <w:num w:numId="46">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defaultTabStop w:val="720"/>
  <w:hyphenationZone w:val="425"/>
  <w:drawingGridHorizontalSpacing w:val="120"/>
  <w:displayHorizontalDrawingGridEvery w:val="2"/>
  <w:displayVerticalDrawingGridEvery w:val="2"/>
  <w:characterSpacingControl w:val="doNotCompress"/>
  <w:hdrShapeDefaults>
    <o:shapedefaults v:ext="edit" spidmax="4100"/>
    <o:shapelayout v:ext="edit">
      <o:idmap v:ext="edit" data="4"/>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674"/>
    <w:rsid w:val="000005D3"/>
    <w:rsid w:val="000007C0"/>
    <w:rsid w:val="000016E4"/>
    <w:rsid w:val="000049D8"/>
    <w:rsid w:val="00020BFB"/>
    <w:rsid w:val="00026AAB"/>
    <w:rsid w:val="0003097D"/>
    <w:rsid w:val="00036A03"/>
    <w:rsid w:val="00036B9E"/>
    <w:rsid w:val="00037DF4"/>
    <w:rsid w:val="00046DD6"/>
    <w:rsid w:val="0004700E"/>
    <w:rsid w:val="000500D8"/>
    <w:rsid w:val="00057246"/>
    <w:rsid w:val="00070C13"/>
    <w:rsid w:val="000715C9"/>
    <w:rsid w:val="00076AA9"/>
    <w:rsid w:val="00084F33"/>
    <w:rsid w:val="00085ED7"/>
    <w:rsid w:val="000A77A7"/>
    <w:rsid w:val="000B1707"/>
    <w:rsid w:val="000B4E8C"/>
    <w:rsid w:val="000B7365"/>
    <w:rsid w:val="000C1B3E"/>
    <w:rsid w:val="000C349E"/>
    <w:rsid w:val="000E5B0B"/>
    <w:rsid w:val="00100EB6"/>
    <w:rsid w:val="00110AE7"/>
    <w:rsid w:val="00137392"/>
    <w:rsid w:val="0015113B"/>
    <w:rsid w:val="00160BEA"/>
    <w:rsid w:val="00177F4D"/>
    <w:rsid w:val="00180DDA"/>
    <w:rsid w:val="001A7F6E"/>
    <w:rsid w:val="001B2A2D"/>
    <w:rsid w:val="001B716C"/>
    <w:rsid w:val="001B737D"/>
    <w:rsid w:val="001C44A3"/>
    <w:rsid w:val="001E0E15"/>
    <w:rsid w:val="001F528A"/>
    <w:rsid w:val="001F704E"/>
    <w:rsid w:val="002011E0"/>
    <w:rsid w:val="00201722"/>
    <w:rsid w:val="002104BF"/>
    <w:rsid w:val="002125B0"/>
    <w:rsid w:val="00212D39"/>
    <w:rsid w:val="00227E72"/>
    <w:rsid w:val="00243228"/>
    <w:rsid w:val="00251483"/>
    <w:rsid w:val="00255CAA"/>
    <w:rsid w:val="00264305"/>
    <w:rsid w:val="00285593"/>
    <w:rsid w:val="002903E5"/>
    <w:rsid w:val="002957AC"/>
    <w:rsid w:val="002A0346"/>
    <w:rsid w:val="002A434E"/>
    <w:rsid w:val="002A4487"/>
    <w:rsid w:val="002A4DF7"/>
    <w:rsid w:val="002B1A91"/>
    <w:rsid w:val="002B49E9"/>
    <w:rsid w:val="002C4384"/>
    <w:rsid w:val="002C632E"/>
    <w:rsid w:val="002D3E8B"/>
    <w:rsid w:val="002D4575"/>
    <w:rsid w:val="002D5C0C"/>
    <w:rsid w:val="002E03D1"/>
    <w:rsid w:val="002E6B74"/>
    <w:rsid w:val="002E6FCA"/>
    <w:rsid w:val="0030654D"/>
    <w:rsid w:val="00345FD0"/>
    <w:rsid w:val="00346B9B"/>
    <w:rsid w:val="00356CD0"/>
    <w:rsid w:val="00362CD9"/>
    <w:rsid w:val="003761CA"/>
    <w:rsid w:val="00380DAF"/>
    <w:rsid w:val="00394EC8"/>
    <w:rsid w:val="003972CE"/>
    <w:rsid w:val="003B28F5"/>
    <w:rsid w:val="003B5459"/>
    <w:rsid w:val="003B7B7D"/>
    <w:rsid w:val="003C1BFA"/>
    <w:rsid w:val="003C2A87"/>
    <w:rsid w:val="003C54CB"/>
    <w:rsid w:val="003C7A2A"/>
    <w:rsid w:val="003D083C"/>
    <w:rsid w:val="003D2DC1"/>
    <w:rsid w:val="003D4B00"/>
    <w:rsid w:val="003D69D0"/>
    <w:rsid w:val="003E0055"/>
    <w:rsid w:val="003E169E"/>
    <w:rsid w:val="003F2918"/>
    <w:rsid w:val="003F430E"/>
    <w:rsid w:val="0041088C"/>
    <w:rsid w:val="00412DD0"/>
    <w:rsid w:val="00415ED2"/>
    <w:rsid w:val="004205B9"/>
    <w:rsid w:val="00420A38"/>
    <w:rsid w:val="00431B19"/>
    <w:rsid w:val="004661AD"/>
    <w:rsid w:val="00494B24"/>
    <w:rsid w:val="004A2E5D"/>
    <w:rsid w:val="004A6C1D"/>
    <w:rsid w:val="004D1D85"/>
    <w:rsid w:val="004D3C3A"/>
    <w:rsid w:val="004E1CD1"/>
    <w:rsid w:val="004F7EFC"/>
    <w:rsid w:val="005107EB"/>
    <w:rsid w:val="00521345"/>
    <w:rsid w:val="00526DF0"/>
    <w:rsid w:val="00545CC4"/>
    <w:rsid w:val="00550074"/>
    <w:rsid w:val="005512D0"/>
    <w:rsid w:val="00551FFF"/>
    <w:rsid w:val="005607A2"/>
    <w:rsid w:val="00562E8A"/>
    <w:rsid w:val="0057198B"/>
    <w:rsid w:val="00573CFE"/>
    <w:rsid w:val="0057460F"/>
    <w:rsid w:val="00582C1A"/>
    <w:rsid w:val="005969F2"/>
    <w:rsid w:val="00597FAE"/>
    <w:rsid w:val="005A56C7"/>
    <w:rsid w:val="005B09C7"/>
    <w:rsid w:val="005B32A3"/>
    <w:rsid w:val="005B4487"/>
    <w:rsid w:val="005C0D44"/>
    <w:rsid w:val="005C566C"/>
    <w:rsid w:val="005C7E69"/>
    <w:rsid w:val="005D49D8"/>
    <w:rsid w:val="005D4CED"/>
    <w:rsid w:val="005E262D"/>
    <w:rsid w:val="005F23D3"/>
    <w:rsid w:val="005F7E20"/>
    <w:rsid w:val="00605E43"/>
    <w:rsid w:val="006153BB"/>
    <w:rsid w:val="00624961"/>
    <w:rsid w:val="006341D8"/>
    <w:rsid w:val="00650EE4"/>
    <w:rsid w:val="00653817"/>
    <w:rsid w:val="006610EF"/>
    <w:rsid w:val="006652C3"/>
    <w:rsid w:val="00676BC1"/>
    <w:rsid w:val="00691FD0"/>
    <w:rsid w:val="00692148"/>
    <w:rsid w:val="006A1A1E"/>
    <w:rsid w:val="006A2112"/>
    <w:rsid w:val="006A467C"/>
    <w:rsid w:val="006B5E30"/>
    <w:rsid w:val="006C3CF6"/>
    <w:rsid w:val="006C40B7"/>
    <w:rsid w:val="006C5948"/>
    <w:rsid w:val="006D4137"/>
    <w:rsid w:val="006E08CC"/>
    <w:rsid w:val="006F2A74"/>
    <w:rsid w:val="007000D4"/>
    <w:rsid w:val="00700394"/>
    <w:rsid w:val="00700A4C"/>
    <w:rsid w:val="007118F5"/>
    <w:rsid w:val="00712AA4"/>
    <w:rsid w:val="007146C4"/>
    <w:rsid w:val="007214A7"/>
    <w:rsid w:val="00721AA1"/>
    <w:rsid w:val="00724B67"/>
    <w:rsid w:val="00753AB8"/>
    <w:rsid w:val="007547F8"/>
    <w:rsid w:val="00760C97"/>
    <w:rsid w:val="00765622"/>
    <w:rsid w:val="00770B6C"/>
    <w:rsid w:val="00783FEA"/>
    <w:rsid w:val="00784838"/>
    <w:rsid w:val="007A395D"/>
    <w:rsid w:val="007B6515"/>
    <w:rsid w:val="007B6BD5"/>
    <w:rsid w:val="007C26E0"/>
    <w:rsid w:val="007C346C"/>
    <w:rsid w:val="007D7888"/>
    <w:rsid w:val="007E6479"/>
    <w:rsid w:val="007F002F"/>
    <w:rsid w:val="0080294B"/>
    <w:rsid w:val="0082480E"/>
    <w:rsid w:val="008273DC"/>
    <w:rsid w:val="00846911"/>
    <w:rsid w:val="00850293"/>
    <w:rsid w:val="00851373"/>
    <w:rsid w:val="00851BA6"/>
    <w:rsid w:val="00852ED1"/>
    <w:rsid w:val="0085654D"/>
    <w:rsid w:val="00861160"/>
    <w:rsid w:val="0086654F"/>
    <w:rsid w:val="00881089"/>
    <w:rsid w:val="008953E3"/>
    <w:rsid w:val="008A203F"/>
    <w:rsid w:val="008A356F"/>
    <w:rsid w:val="008A4653"/>
    <w:rsid w:val="008A4717"/>
    <w:rsid w:val="008A50CC"/>
    <w:rsid w:val="008B3040"/>
    <w:rsid w:val="008B3B9F"/>
    <w:rsid w:val="008D1694"/>
    <w:rsid w:val="008D6C1F"/>
    <w:rsid w:val="008D79CB"/>
    <w:rsid w:val="008E5E5E"/>
    <w:rsid w:val="008F07BC"/>
    <w:rsid w:val="008F30D6"/>
    <w:rsid w:val="00901005"/>
    <w:rsid w:val="0092692B"/>
    <w:rsid w:val="00927012"/>
    <w:rsid w:val="00927106"/>
    <w:rsid w:val="00930561"/>
    <w:rsid w:val="0093187A"/>
    <w:rsid w:val="009344BB"/>
    <w:rsid w:val="0093660C"/>
    <w:rsid w:val="00943E9C"/>
    <w:rsid w:val="00945623"/>
    <w:rsid w:val="00947810"/>
    <w:rsid w:val="00953F4D"/>
    <w:rsid w:val="00960BB8"/>
    <w:rsid w:val="00964F5C"/>
    <w:rsid w:val="00971AAE"/>
    <w:rsid w:val="00973B57"/>
    <w:rsid w:val="00975900"/>
    <w:rsid w:val="00982103"/>
    <w:rsid w:val="009831C0"/>
    <w:rsid w:val="0099161D"/>
    <w:rsid w:val="009C2EF3"/>
    <w:rsid w:val="009C3AB2"/>
    <w:rsid w:val="009E101E"/>
    <w:rsid w:val="00A0389B"/>
    <w:rsid w:val="00A311F6"/>
    <w:rsid w:val="00A33A3C"/>
    <w:rsid w:val="00A446C9"/>
    <w:rsid w:val="00A544BC"/>
    <w:rsid w:val="00A56F69"/>
    <w:rsid w:val="00A635D6"/>
    <w:rsid w:val="00A650E2"/>
    <w:rsid w:val="00A67DB0"/>
    <w:rsid w:val="00A70AFD"/>
    <w:rsid w:val="00A747CF"/>
    <w:rsid w:val="00A77135"/>
    <w:rsid w:val="00A82E2D"/>
    <w:rsid w:val="00A8553A"/>
    <w:rsid w:val="00A904A5"/>
    <w:rsid w:val="00A92FC6"/>
    <w:rsid w:val="00A93AED"/>
    <w:rsid w:val="00AA3B70"/>
    <w:rsid w:val="00AB0538"/>
    <w:rsid w:val="00AC2806"/>
    <w:rsid w:val="00AD7A69"/>
    <w:rsid w:val="00AE1319"/>
    <w:rsid w:val="00AE15DB"/>
    <w:rsid w:val="00AE34BB"/>
    <w:rsid w:val="00AF7BA9"/>
    <w:rsid w:val="00B04E76"/>
    <w:rsid w:val="00B226F2"/>
    <w:rsid w:val="00B274DF"/>
    <w:rsid w:val="00B27BA5"/>
    <w:rsid w:val="00B350E3"/>
    <w:rsid w:val="00B56BDF"/>
    <w:rsid w:val="00B57356"/>
    <w:rsid w:val="00B65812"/>
    <w:rsid w:val="00B7173C"/>
    <w:rsid w:val="00B766DC"/>
    <w:rsid w:val="00B842EF"/>
    <w:rsid w:val="00B85CD6"/>
    <w:rsid w:val="00B90A27"/>
    <w:rsid w:val="00B9554D"/>
    <w:rsid w:val="00B9770D"/>
    <w:rsid w:val="00BA0D97"/>
    <w:rsid w:val="00BB2B9F"/>
    <w:rsid w:val="00BB7D9E"/>
    <w:rsid w:val="00BC2334"/>
    <w:rsid w:val="00BD3CB8"/>
    <w:rsid w:val="00BD4E6F"/>
    <w:rsid w:val="00BF0FFA"/>
    <w:rsid w:val="00BF32F0"/>
    <w:rsid w:val="00BF46ED"/>
    <w:rsid w:val="00BF4DCE"/>
    <w:rsid w:val="00BF7F03"/>
    <w:rsid w:val="00C05CE5"/>
    <w:rsid w:val="00C13AB5"/>
    <w:rsid w:val="00C13CE5"/>
    <w:rsid w:val="00C20ED3"/>
    <w:rsid w:val="00C4183C"/>
    <w:rsid w:val="00C432D2"/>
    <w:rsid w:val="00C45698"/>
    <w:rsid w:val="00C6171E"/>
    <w:rsid w:val="00C622A1"/>
    <w:rsid w:val="00C65CB3"/>
    <w:rsid w:val="00C8689D"/>
    <w:rsid w:val="00C86A15"/>
    <w:rsid w:val="00C9429B"/>
    <w:rsid w:val="00C96182"/>
    <w:rsid w:val="00CA6F2C"/>
    <w:rsid w:val="00CB4881"/>
    <w:rsid w:val="00CC7F6A"/>
    <w:rsid w:val="00CD5C02"/>
    <w:rsid w:val="00CD6A13"/>
    <w:rsid w:val="00CE7729"/>
    <w:rsid w:val="00CF1871"/>
    <w:rsid w:val="00CF3997"/>
    <w:rsid w:val="00D01874"/>
    <w:rsid w:val="00D019CE"/>
    <w:rsid w:val="00D03322"/>
    <w:rsid w:val="00D06B81"/>
    <w:rsid w:val="00D1133E"/>
    <w:rsid w:val="00D17A34"/>
    <w:rsid w:val="00D26628"/>
    <w:rsid w:val="00D332B3"/>
    <w:rsid w:val="00D55207"/>
    <w:rsid w:val="00D81801"/>
    <w:rsid w:val="00D829DA"/>
    <w:rsid w:val="00D84866"/>
    <w:rsid w:val="00D92710"/>
    <w:rsid w:val="00D92B45"/>
    <w:rsid w:val="00D932CA"/>
    <w:rsid w:val="00D95962"/>
    <w:rsid w:val="00DA09B7"/>
    <w:rsid w:val="00DA56BE"/>
    <w:rsid w:val="00DB636C"/>
    <w:rsid w:val="00DC389B"/>
    <w:rsid w:val="00DD0A76"/>
    <w:rsid w:val="00DE142D"/>
    <w:rsid w:val="00DE2FEE"/>
    <w:rsid w:val="00DE3F6F"/>
    <w:rsid w:val="00DF1467"/>
    <w:rsid w:val="00DF41F2"/>
    <w:rsid w:val="00E00BE9"/>
    <w:rsid w:val="00E06E26"/>
    <w:rsid w:val="00E22A11"/>
    <w:rsid w:val="00E31E5C"/>
    <w:rsid w:val="00E44DD2"/>
    <w:rsid w:val="00E54CF9"/>
    <w:rsid w:val="00E558C3"/>
    <w:rsid w:val="00E55927"/>
    <w:rsid w:val="00E573D6"/>
    <w:rsid w:val="00E60540"/>
    <w:rsid w:val="00E912A6"/>
    <w:rsid w:val="00EA16F8"/>
    <w:rsid w:val="00EA1D74"/>
    <w:rsid w:val="00EA4844"/>
    <w:rsid w:val="00EA4D9C"/>
    <w:rsid w:val="00EA5A97"/>
    <w:rsid w:val="00EB2248"/>
    <w:rsid w:val="00EB3059"/>
    <w:rsid w:val="00EB75EE"/>
    <w:rsid w:val="00EC0CD9"/>
    <w:rsid w:val="00ED0CDA"/>
    <w:rsid w:val="00ED66F2"/>
    <w:rsid w:val="00EE3CC5"/>
    <w:rsid w:val="00EE4C1D"/>
    <w:rsid w:val="00EF3685"/>
    <w:rsid w:val="00F04350"/>
    <w:rsid w:val="00F06528"/>
    <w:rsid w:val="00F133DB"/>
    <w:rsid w:val="00F159EB"/>
    <w:rsid w:val="00F17B5F"/>
    <w:rsid w:val="00F229F1"/>
    <w:rsid w:val="00F25BF4"/>
    <w:rsid w:val="00F267DB"/>
    <w:rsid w:val="00F464D7"/>
    <w:rsid w:val="00F46F6F"/>
    <w:rsid w:val="00F5212D"/>
    <w:rsid w:val="00F52691"/>
    <w:rsid w:val="00F60608"/>
    <w:rsid w:val="00F62217"/>
    <w:rsid w:val="00F74E3C"/>
    <w:rsid w:val="00F828B5"/>
    <w:rsid w:val="00FB17A9"/>
    <w:rsid w:val="00FB527C"/>
    <w:rsid w:val="00FB6F75"/>
    <w:rsid w:val="00FC0EB3"/>
    <w:rsid w:val="00FD675E"/>
    <w:rsid w:val="00FE5674"/>
    <w:rsid w:val="00FE7F49"/>
    <w:rsid w:val="00FF166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100"/>
    <o:shapelayout v:ext="edit">
      <o:idmap v:ext="edit" data="1"/>
    </o:shapelayout>
  </w:shapeDefaults>
  <w:decimalSymbol w:val="."/>
  <w:listSeparator w:val=","/>
  <w14:docId w14:val="0DA6AA77"/>
  <w15:docId w15:val="{7AEE4CB3-B3EC-4A91-93C7-5E4DEC57AA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605E43"/>
    <w:pPr>
      <w:keepNext/>
      <w:numPr>
        <w:numId w:val="37"/>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37"/>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37"/>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37"/>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37"/>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37"/>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37"/>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37"/>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37"/>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4"/>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5"/>
      </w:numPr>
      <w:spacing w:before="120" w:after="120"/>
      <w:jc w:val="center"/>
    </w:pPr>
    <w:rPr>
      <w:i/>
    </w:rPr>
  </w:style>
  <w:style w:type="paragraph" w:customStyle="1" w:styleId="AnnexHeading1">
    <w:name w:val="Annex Heading 1"/>
    <w:basedOn w:val="Normal"/>
    <w:next w:val="BodyText"/>
    <w:rsid w:val="008D1694"/>
    <w:pPr>
      <w:numPr>
        <w:numId w:val="6"/>
      </w:numPr>
      <w:spacing w:before="120" w:after="120"/>
    </w:pPr>
    <w:rPr>
      <w:rFonts w:cs="Arial"/>
      <w:b/>
      <w:caps/>
      <w:sz w:val="24"/>
    </w:rPr>
  </w:style>
  <w:style w:type="paragraph" w:customStyle="1" w:styleId="AnnexHeading2">
    <w:name w:val="Annex Heading 2"/>
    <w:basedOn w:val="Normal"/>
    <w:next w:val="BodyText"/>
    <w:rsid w:val="008D1694"/>
    <w:pPr>
      <w:numPr>
        <w:ilvl w:val="1"/>
        <w:numId w:val="6"/>
      </w:numPr>
      <w:spacing w:before="120" w:after="120"/>
    </w:pPr>
    <w:rPr>
      <w:rFonts w:cs="Arial"/>
      <w:b/>
    </w:rPr>
  </w:style>
  <w:style w:type="paragraph" w:customStyle="1" w:styleId="AnnexHeading3">
    <w:name w:val="Annex Heading 3"/>
    <w:basedOn w:val="Normal"/>
    <w:next w:val="Normal"/>
    <w:rsid w:val="008D1694"/>
    <w:pPr>
      <w:numPr>
        <w:ilvl w:val="2"/>
        <w:numId w:val="6"/>
      </w:numPr>
      <w:spacing w:before="120" w:after="120"/>
    </w:pPr>
    <w:rPr>
      <w:rFonts w:cs="Arial"/>
    </w:rPr>
  </w:style>
  <w:style w:type="paragraph" w:customStyle="1" w:styleId="AnnexHeading4">
    <w:name w:val="Annex Heading 4"/>
    <w:basedOn w:val="Normal"/>
    <w:next w:val="BodyText"/>
    <w:rsid w:val="008D1694"/>
    <w:pPr>
      <w:numPr>
        <w:ilvl w:val="3"/>
        <w:numId w:val="6"/>
      </w:numPr>
      <w:spacing w:before="120" w:after="120"/>
    </w:pPr>
    <w:rPr>
      <w:rFonts w:cs="Arial"/>
    </w:rPr>
  </w:style>
  <w:style w:type="paragraph" w:customStyle="1" w:styleId="AnnexTable">
    <w:name w:val="Annex Table"/>
    <w:basedOn w:val="Normal"/>
    <w:next w:val="Normal"/>
    <w:rsid w:val="008D1694"/>
    <w:pPr>
      <w:numPr>
        <w:numId w:val="7"/>
      </w:numPr>
      <w:tabs>
        <w:tab w:val="left" w:pos="1418"/>
      </w:tabs>
      <w:spacing w:before="120" w:after="120"/>
      <w:jc w:val="center"/>
    </w:pPr>
    <w:rPr>
      <w:i/>
    </w:rPr>
  </w:style>
  <w:style w:type="paragraph" w:styleId="BodyText">
    <w:name w:val="Body Text"/>
    <w:basedOn w:val="Normal"/>
    <w:link w:val="BodyTextChar"/>
    <w:qFormat/>
    <w:rsid w:val="00EA16F8"/>
    <w:pPr>
      <w:spacing w:after="120"/>
      <w:jc w:val="both"/>
    </w:pPr>
    <w:rPr>
      <w:rFonts w:ascii="Calibri" w:hAnsi="Calibri"/>
    </w:rPr>
  </w:style>
  <w:style w:type="character" w:customStyle="1" w:styleId="BodyTextChar">
    <w:name w:val="Body Text Char"/>
    <w:link w:val="BodyText"/>
    <w:rsid w:val="00EA16F8"/>
    <w:rPr>
      <w:rFonts w:cs="Calibri"/>
      <w:sz w:val="22"/>
      <w:szCs w:val="22"/>
    </w:rPr>
  </w:style>
  <w:style w:type="paragraph" w:customStyle="1" w:styleId="Bullet1">
    <w:name w:val="Bullet 1"/>
    <w:basedOn w:val="Normal"/>
    <w:qFormat/>
    <w:rsid w:val="00DF41F2"/>
    <w:pPr>
      <w:numPr>
        <w:numId w:val="10"/>
      </w:numPr>
      <w:tabs>
        <w:tab w:val="clear" w:pos="720"/>
        <w:tab w:val="left" w:pos="1134"/>
      </w:tabs>
      <w:spacing w:after="120"/>
      <w:ind w:left="1134" w:hanging="567"/>
      <w:jc w:val="both"/>
      <w:outlineLvl w:val="0"/>
    </w:pPr>
    <w:rPr>
      <w:rFonts w:ascii="Calibri" w:hAnsi="Calibri"/>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11"/>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38"/>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EA16F8"/>
    <w:pPr>
      <w:keepLines/>
      <w:numPr>
        <w:numId w:val="13"/>
      </w:numPr>
      <w:spacing w:before="120" w:after="120"/>
      <w:jc w:val="center"/>
    </w:pPr>
    <w:rPr>
      <w:rFonts w:ascii="Calibri" w:hAnsi="Calibri"/>
      <w:i/>
      <w:szCs w:val="20"/>
      <w:lang w:eastAsia="de-DE"/>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Cs w:val="20"/>
      <w:lang w:eastAsia="de-DE"/>
    </w:rPr>
  </w:style>
  <w:style w:type="character" w:customStyle="1" w:styleId="Heading4Char">
    <w:name w:val="Heading 4 Char"/>
    <w:link w:val="Heading4"/>
    <w:rsid w:val="00E00BE9"/>
    <w:rPr>
      <w:rFonts w:ascii="Arial" w:hAnsi="Arial" w:cs="Calibri"/>
      <w:szCs w:val="20"/>
      <w:lang w:val="en-US" w:eastAsia="de-DE"/>
    </w:rPr>
  </w:style>
  <w:style w:type="character" w:customStyle="1" w:styleId="Heading5Char">
    <w:name w:val="Heading 5 Char"/>
    <w:link w:val="Heading5"/>
    <w:rsid w:val="00D332B3"/>
    <w:rPr>
      <w:rFonts w:ascii="Arial" w:eastAsia="Times New Roman" w:hAnsi="Arial" w:cs="Times New Roman"/>
      <w:szCs w:val="20"/>
      <w:lang w:val="de-DE" w:eastAsia="de-DE"/>
    </w:rPr>
  </w:style>
  <w:style w:type="character" w:customStyle="1" w:styleId="Heading6Char">
    <w:name w:val="Heading 6 Char"/>
    <w:link w:val="Heading6"/>
    <w:rsid w:val="00E00BE9"/>
    <w:rPr>
      <w:rFonts w:ascii="Arial" w:hAnsi="Arial" w:cs="Calibri"/>
      <w:szCs w:val="20"/>
      <w:lang w:val="de-DE" w:eastAsia="de-DE"/>
    </w:rPr>
  </w:style>
  <w:style w:type="character" w:customStyle="1" w:styleId="Heading7Char">
    <w:name w:val="Heading 7 Char"/>
    <w:link w:val="Heading7"/>
    <w:rsid w:val="00E00BE9"/>
    <w:rPr>
      <w:rFonts w:ascii="Arial" w:hAnsi="Arial" w:cs="Calibri"/>
      <w:szCs w:val="20"/>
      <w:lang w:val="de-DE" w:eastAsia="de-DE"/>
    </w:rPr>
  </w:style>
  <w:style w:type="character" w:customStyle="1" w:styleId="Heading8Char">
    <w:name w:val="Heading 8 Char"/>
    <w:link w:val="Heading8"/>
    <w:rsid w:val="00E00BE9"/>
    <w:rPr>
      <w:rFonts w:ascii="Arial" w:hAnsi="Arial" w:cs="Calibri"/>
      <w:szCs w:val="20"/>
      <w:lang w:val="de-DE" w:eastAsia="de-DE"/>
    </w:rPr>
  </w:style>
  <w:style w:type="character" w:customStyle="1" w:styleId="Heading9Char">
    <w:name w:val="Heading 9 Char"/>
    <w:link w:val="Heading9"/>
    <w:rsid w:val="00E00BE9"/>
    <w:rPr>
      <w:rFonts w:ascii="Arial" w:hAnsi="Arial" w:cs="Calibri"/>
      <w:szCs w:val="20"/>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tabs>
        <w:tab w:val="num" w:pos="567"/>
      </w:tabs>
      <w:spacing w:after="120"/>
      <w:ind w:left="567" w:hanging="567"/>
      <w:jc w:val="both"/>
    </w:pPr>
    <w:rPr>
      <w:rFonts w:eastAsia="MS Mincho"/>
      <w:lang w:eastAsia="ja-JP"/>
    </w:rPr>
  </w:style>
  <w:style w:type="paragraph" w:customStyle="1" w:styleId="List1indent2">
    <w:name w:val="List 1 indent 2"/>
    <w:basedOn w:val="Normal"/>
    <w:rsid w:val="00765622"/>
    <w:pPr>
      <w:widowControl w:val="0"/>
      <w:numPr>
        <w:ilvl w:val="2"/>
        <w:numId w:val="2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List1"/>
    <w:qFormat/>
    <w:rsid w:val="00EA16F8"/>
    <w:pPr>
      <w:numPr>
        <w:numId w:val="16"/>
      </w:numPr>
    </w:pPr>
    <w:rPr>
      <w:rFonts w:ascii="Calibri" w:hAnsi="Calibri"/>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DF41F2"/>
    <w:pPr>
      <w:numPr>
        <w:numId w:val="18"/>
      </w:numPr>
      <w:spacing w:before="120" w:after="120"/>
      <w:jc w:val="center"/>
    </w:pPr>
    <w:rPr>
      <w:rFonts w:ascii="Calibri" w:hAnsi="Calibri"/>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9"/>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EA16F8"/>
    <w:pPr>
      <w:numPr>
        <w:ilvl w:val="1"/>
        <w:numId w:val="22"/>
      </w:numPr>
      <w:spacing w:after="120"/>
      <w:jc w:val="both"/>
    </w:pPr>
    <w:rPr>
      <w:rFonts w:ascii="Calibri" w:hAnsi="Calibri"/>
      <w:lang w:eastAsia="ja-JP"/>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7"/>
      </w:numPr>
      <w:spacing w:after="120"/>
    </w:pPr>
    <w:rPr>
      <w:szCs w:val="20"/>
    </w:rPr>
  </w:style>
  <w:style w:type="paragraph" w:customStyle="1" w:styleId="AppendixHeading1">
    <w:name w:val="Appendix Heading 1"/>
    <w:basedOn w:val="Normal"/>
    <w:next w:val="BodyText"/>
    <w:rsid w:val="008D1694"/>
    <w:pPr>
      <w:numPr>
        <w:numId w:val="8"/>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8"/>
      </w:numPr>
      <w:spacing w:before="120" w:after="120"/>
    </w:pPr>
    <w:rPr>
      <w:rFonts w:cs="Arial"/>
      <w:b/>
    </w:rPr>
  </w:style>
  <w:style w:type="paragraph" w:customStyle="1" w:styleId="AppendixHeading3">
    <w:name w:val="Appendix Heading 3"/>
    <w:basedOn w:val="Normal"/>
    <w:next w:val="Normal"/>
    <w:rsid w:val="008D1694"/>
    <w:pPr>
      <w:numPr>
        <w:ilvl w:val="2"/>
        <w:numId w:val="8"/>
      </w:numPr>
      <w:spacing w:before="120" w:after="120"/>
    </w:pPr>
    <w:rPr>
      <w:rFonts w:cs="Arial"/>
    </w:rPr>
  </w:style>
  <w:style w:type="paragraph" w:customStyle="1" w:styleId="AppendixHeading4">
    <w:name w:val="Appendix Heading 4"/>
    <w:basedOn w:val="Normal"/>
    <w:next w:val="BodyText"/>
    <w:rsid w:val="008D1694"/>
    <w:pPr>
      <w:numPr>
        <w:ilvl w:val="3"/>
        <w:numId w:val="8"/>
      </w:numPr>
      <w:spacing w:before="120" w:after="120"/>
    </w:pPr>
    <w:rPr>
      <w:rFonts w:cs="Arial"/>
    </w:rPr>
  </w:style>
  <w:style w:type="paragraph" w:customStyle="1" w:styleId="equation">
    <w:name w:val="equation"/>
    <w:basedOn w:val="Normal"/>
    <w:next w:val="BodyText"/>
    <w:qFormat/>
    <w:rsid w:val="008A50CC"/>
    <w:pPr>
      <w:keepNext/>
      <w:numPr>
        <w:numId w:val="36"/>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43"/>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unhideWhenUsed/>
    <w:rsid w:val="00EA5A97"/>
    <w:rPr>
      <w:sz w:val="20"/>
      <w:szCs w:val="20"/>
    </w:rPr>
  </w:style>
  <w:style w:type="character" w:customStyle="1" w:styleId="CommentTextChar">
    <w:name w:val="Comment Text Char"/>
    <w:basedOn w:val="DefaultParagraphFont"/>
    <w:link w:val="CommentText"/>
    <w:uiPriority w:val="99"/>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NormalWeb">
    <w:name w:val="Normal (Web)"/>
    <w:basedOn w:val="Normal"/>
    <w:uiPriority w:val="99"/>
    <w:semiHidden/>
    <w:unhideWhenUsed/>
    <w:rsid w:val="001B716C"/>
    <w:pPr>
      <w:spacing w:before="100" w:beforeAutospacing="1" w:after="100" w:afterAutospacing="1"/>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552724">
      <w:bodyDiv w:val="1"/>
      <w:marLeft w:val="0"/>
      <w:marRight w:val="0"/>
      <w:marTop w:val="0"/>
      <w:marBottom w:val="0"/>
      <w:divBdr>
        <w:top w:val="none" w:sz="0" w:space="0" w:color="auto"/>
        <w:left w:val="none" w:sz="0" w:space="0" w:color="auto"/>
        <w:bottom w:val="none" w:sz="0" w:space="0" w:color="auto"/>
        <w:right w:val="none" w:sz="0" w:space="0" w:color="auto"/>
      </w:divBdr>
      <w:divsChild>
        <w:div w:id="368534351">
          <w:marLeft w:val="0"/>
          <w:marRight w:val="0"/>
          <w:marTop w:val="0"/>
          <w:marBottom w:val="0"/>
          <w:divBdr>
            <w:top w:val="none" w:sz="0" w:space="0" w:color="auto"/>
            <w:left w:val="none" w:sz="0" w:space="0" w:color="auto"/>
            <w:bottom w:val="none" w:sz="0" w:space="0" w:color="auto"/>
            <w:right w:val="none" w:sz="0" w:space="0" w:color="auto"/>
          </w:divBdr>
        </w:div>
      </w:divsChild>
    </w:div>
    <w:div w:id="1119372210">
      <w:bodyDiv w:val="1"/>
      <w:marLeft w:val="0"/>
      <w:marRight w:val="0"/>
      <w:marTop w:val="0"/>
      <w:marBottom w:val="0"/>
      <w:divBdr>
        <w:top w:val="none" w:sz="0" w:space="0" w:color="auto"/>
        <w:left w:val="none" w:sz="0" w:space="0" w:color="auto"/>
        <w:bottom w:val="none" w:sz="0" w:space="0" w:color="auto"/>
        <w:right w:val="none" w:sz="0" w:space="0" w:color="auto"/>
      </w:divBdr>
      <w:divsChild>
        <w:div w:id="1321498551">
          <w:marLeft w:val="0"/>
          <w:marRight w:val="0"/>
          <w:marTop w:val="0"/>
          <w:marBottom w:val="0"/>
          <w:divBdr>
            <w:top w:val="none" w:sz="0" w:space="0" w:color="auto"/>
            <w:left w:val="none" w:sz="0" w:space="0" w:color="auto"/>
            <w:bottom w:val="none" w:sz="0" w:space="0" w:color="auto"/>
            <w:right w:val="none" w:sz="0" w:space="0" w:color="auto"/>
          </w:divBdr>
          <w:divsChild>
            <w:div w:id="32581607">
              <w:marLeft w:val="0"/>
              <w:marRight w:val="0"/>
              <w:marTop w:val="0"/>
              <w:marBottom w:val="0"/>
              <w:divBdr>
                <w:top w:val="none" w:sz="0" w:space="0" w:color="auto"/>
                <w:left w:val="none" w:sz="0" w:space="0" w:color="auto"/>
                <w:bottom w:val="none" w:sz="0" w:space="0" w:color="auto"/>
                <w:right w:val="none" w:sz="0" w:space="0" w:color="auto"/>
              </w:divBdr>
              <w:divsChild>
                <w:div w:id="525020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8499275">
      <w:bodyDiv w:val="1"/>
      <w:marLeft w:val="0"/>
      <w:marRight w:val="0"/>
      <w:marTop w:val="0"/>
      <w:marBottom w:val="0"/>
      <w:divBdr>
        <w:top w:val="none" w:sz="0" w:space="0" w:color="auto"/>
        <w:left w:val="none" w:sz="0" w:space="0" w:color="auto"/>
        <w:bottom w:val="none" w:sz="0" w:space="0" w:color="auto"/>
        <w:right w:val="none" w:sz="0" w:space="0" w:color="auto"/>
      </w:divBdr>
      <w:divsChild>
        <w:div w:id="110442606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1.jpg"/><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png"/><Relationship Id="rId25" Type="http://schemas.openxmlformats.org/officeDocument/2006/relationships/image" Target="media/image15.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g"/><Relationship Id="rId27" Type="http://schemas.openxmlformats.org/officeDocument/2006/relationships/header" Target="header2.xml"/><Relationship Id="rId3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_rels/header3.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C87E4E-FD7F-47C4-B4AE-60B92F21FBA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DE3B5D9-1985-47DC-93B9-7E53D597D7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B95A67C-38E1-41CD-AE55-18260A30E091}">
  <ds:schemaRefs>
    <ds:schemaRef ds:uri="http://schemas.microsoft.com/sharepoint/v3/contenttype/forms"/>
  </ds:schemaRefs>
</ds:datastoreItem>
</file>

<file path=customXml/itemProps4.xml><?xml version="1.0" encoding="utf-8"?>
<ds:datastoreItem xmlns:ds="http://schemas.openxmlformats.org/officeDocument/2006/customXml" ds:itemID="{F0C0BF0B-0CF9-4AFB-9672-30FB13EAEC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2684</Words>
  <Characters>15305</Characters>
  <Application>Microsoft Office Word</Application>
  <DocSecurity>0</DocSecurity>
  <Lines>127</Lines>
  <Paragraphs>35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17954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Jaime Alvarez</cp:lastModifiedBy>
  <cp:revision>4</cp:revision>
  <dcterms:created xsi:type="dcterms:W3CDTF">2020-08-24T11:18:00Z</dcterms:created>
  <dcterms:modified xsi:type="dcterms:W3CDTF">2020-09-15T06:50:00Z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ies>
</file>